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completes exit from Arm holdings, shifting focus to AI licensing and growth prospects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Nvidia has completed the sale of its remaining equity in Arm Holdings, removing a long‑running ownership question that followed the collapse of a proposed takeover almost five years ago. According to Nvidia’s regulatory disclosures and reporting by Bloomberg, the chipmaker disposed of roughly 1.1 million Arm shares, bringing its stake to zero. </w:t>
      </w:r>
      <w:r/>
    </w:p>
    <w:p>
      <w:r/>
      <w:r>
        <w:t xml:space="preserve">The divestment is the coda to a fraught episode that began with Nvidia’s attempt to buy Arm in 2020 and ended when regulators blocked the deal in 2022, a decision the companies described at the time as driven by “significant regulatory challenges”. Industry commentary and company filings show Nvidia has continued to licence Arm technology as a customer even after the acquisition was abandoned. </w:t>
      </w:r>
      <w:r/>
    </w:p>
    <w:p>
      <w:r/>
      <w:r>
        <w:t xml:space="preserve">Market reaction to the sale was modest: reports indicate Arm’s shares ticked higher in premarket trading after the disclosure, reflecting investor relief at the removal of takeover speculation as a variable in the stock’s story. Analysts and market observers say the change simplifies Arm’s shareholder structure and refocuses investor attention on Arm’s core licensing and royalty model. </w:t>
      </w:r>
      <w:r/>
    </w:p>
    <w:p>
      <w:r/>
      <w:r>
        <w:t xml:space="preserve">For Arm, the commercial implications are nuanced. With Nvidia no longer a shareholder, Arm stands more plainly as an independent licensor able to deepen relationships with hyperscalers and device makers without the optics of a dominant customer as owner. At the same time, losing a high‑profile investor could temper bullish claims that Arm’s AI ambitions were underpinned by especially close alignment with one leading GPU vendor. </w:t>
      </w:r>
      <w:r/>
    </w:p>
    <w:p>
      <w:r/>
      <w:r>
        <w:t xml:space="preserve">Investors should also weigh ongoing market signals. Short interest in Arm has been meaningful, signalling some scepticism about the firm’s near‑term prospects, even as forecasts from independent analysts project robust earnings growth tied to AI, edge computing and chiplet opportunities. Those forecasts, if realised, would underpin expectations for rising royalty streams as new segments adopt Arm architectures. </w:t>
      </w:r>
      <w:r/>
    </w:p>
    <w:p>
      <w:r/>
      <w:r>
        <w:t xml:space="preserve">Nvidia framed the sale as part of a strategic realignment toward artificial intelligence and a refinement of its portfolio; company statements underline that the move does not end Nvidia’s commercial use of Arm designs. Reporting suggests the transaction was executed in the fourth quarter of last year and was relatively small in financial terms compared with Nvidia’s broader business. </w:t>
      </w:r>
      <w:r/>
    </w:p>
    <w:p>
      <w:r/>
      <w:r>
        <w:t xml:space="preserve">Looking ahead, attention will centre on whether Arm can translate interest in AI data centre designs, chiplets and robotics into higher royalty rates and broader market share across clouds and device makers. Upcoming industry events and company presentations may shed light on that execution path, while commentary from major customers and competitors will be watched for signs of shifting allegiances or increased adoption of Arm‑based platforms.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12">
        <w:r>
          <w:rPr>
            <w:color w:val="0000EE"/>
            <w:u w:val="single"/>
          </w:rPr>
          <w:t>[6]</w:t>
        </w:r>
      </w:hyperlink>
      <w:r>
        <w:t xml:space="preserve">, </w:t>
      </w:r>
      <w:hyperlink r:id="rId11">
        <w:r>
          <w:rPr>
            <w:color w:val="0000EE"/>
            <w:u w:val="single"/>
          </w:rPr>
          <w:t>[2]</w:t>
        </w:r>
      </w:hyperlink>
      <w:r>
        <w:t xml:space="preserve">- Paragraph 3: </w:t>
      </w:r>
      <w:hyperlink r:id="rId13">
        <w:r>
          <w:rPr>
            <w:color w:val="0000EE"/>
            <w:u w:val="single"/>
          </w:rPr>
          <w:t>[3]</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[5]</w:t>
        </w:r>
      </w:hyperlink>
      <w:r>
        <w:t xml:space="preserve">- Paragraph 6: </w:t>
      </w:r>
      <w:hyperlink r:id="rId11">
        <w:r>
          <w:rPr>
            <w:color w:val="0000EE"/>
            <w:u w:val="single"/>
          </w:rPr>
          <w:t>[2]</w:t>
        </w:r>
      </w:hyperlink>
      <w:r>
        <w:t xml:space="preserve">, </w:t>
      </w:r>
      <w:hyperlink r:id="rId10">
        <w:r>
          <w:rPr>
            <w:color w:val="0000EE"/>
            <w:u w:val="single"/>
          </w:rPr>
          <w:t>[4]</w:t>
        </w:r>
      </w:hyperlink>
      <w:r>
        <w:t xml:space="preserve">- Paragraph 7: </w:t>
      </w:r>
      <w:hyperlink r:id="rId9">
        <w:r>
          <w:rPr>
            <w:color w:val="0000EE"/>
            <w:u w:val="single"/>
          </w:rPr>
          <w:t>[1]</w:t>
        </w:r>
      </w:hyperlink>
      <w:r>
        <w:t xml:space="preserve">, </w:t>
      </w:r>
      <w:hyperlink r:id="rId14">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https://simplywall.st/stocks/us/semiconductors/nasdaq-arm/arm-holdings/news/nvidia-exit-leaves-arm-focused-on-ai-licensing-and-investor/amp</w:t>
        </w:r>
      </w:hyperlink>
      <w:r>
        <w:t xml:space="preserve"> - Please view link - unable to able to access data</w:t>
      </w:r>
      <w:r/>
    </w:p>
    <w:p>
      <w:pPr>
        <w:pStyle w:val="ListNumber"/>
        <w:spacing w:line="240" w:lineRule="auto"/>
        <w:ind w:left="720"/>
      </w:pPr>
      <w:r/>
      <w:hyperlink r:id="rId11">
        <w:r>
          <w:rPr>
            <w:color w:val="0000EE"/>
            <w:u w:val="single"/>
          </w:rPr>
          <w:t>https://nvidianews.nvidia.com/news/nvidia-and-softbank-group-announce-termination-of-nvidias-acquisition-of-arm-limited</w:t>
        </w:r>
      </w:hyperlink>
      <w:r>
        <w:t xml:space="preserve"> - In February 2022, NVIDIA and SoftBank Group announced the termination of NVIDIA's acquisition of Arm Limited due to significant regulatory challenges. Despite the failed acquisition, NVIDIA continues to support Arm as a licensee, recognising Arm's central role in computing and AI advancements. SoftBank Group plans to explore a public offering for Arm, aiming to capitalise on its technology's importance in mobile computing and AI development.</w:t>
      </w:r>
      <w:r/>
    </w:p>
    <w:p>
      <w:pPr>
        <w:pStyle w:val="ListNumber"/>
        <w:spacing w:line="240" w:lineRule="auto"/>
        <w:ind w:left="720"/>
      </w:pPr>
      <w:r/>
      <w:hyperlink r:id="rId13">
        <w:r>
          <w:rPr>
            <w:color w:val="0000EE"/>
            <w:u w:val="single"/>
          </w:rPr>
          <w:t>https://www.livemint.com/market/stock-market-news/nvidia-exits-arm-holdings-investment-11771440084556.html</w:t>
        </w:r>
      </w:hyperlink>
      <w:r>
        <w:t xml:space="preserve"> - NVIDIA has sold its entire $155.8 million stake in Arm Holdings, ending years of uncertainty following its failed $40 billion acquisition attempt in 2021. Arm shares rose more than 1% in premarket trading on Wednesday following the disclosure. The move marks a dramatic reversal for NVIDIA, which attempted a $40 billion acquisition of Arm in 2021—the largest semiconductor deal in history—which ultimately collapsed.</w:t>
      </w:r>
      <w:r/>
    </w:p>
    <w:p>
      <w:pPr>
        <w:pStyle w:val="ListNumber"/>
        <w:spacing w:line="240" w:lineRule="auto"/>
        <w:ind w:left="720"/>
      </w:pPr>
      <w:r/>
      <w:hyperlink r:id="rId10">
        <w:r>
          <w:rPr>
            <w:color w:val="0000EE"/>
            <w:u w:val="single"/>
          </w:rPr>
          <w:t>https://www.bloomberg.com/news/articles/2026-02-17/nvidia-sells-off-stake-in-arm-a-company-it-once-tried-to-buy</w:t>
        </w:r>
      </w:hyperlink>
      <w:r>
        <w:t xml:space="preserve"> - NVIDIA Corp. sold off the last of its stake in Arm Holdings Plc, a chip technology company that it tried and failed to acquire five years ago. NVIDIA unloaded 1.1 million shares, worth about $140 million based on Arm’s closing price Tuesday, according to a regulatory filing. The disposal, which occurred sometime in the fourth quarter of last year, brings NVIDIA’s stake to zero.</w:t>
      </w:r>
      <w:r/>
    </w:p>
    <w:p>
      <w:pPr>
        <w:pStyle w:val="ListNumber"/>
        <w:spacing w:line="240" w:lineRule="auto"/>
        <w:ind w:left="720"/>
      </w:pPr>
      <w:r/>
      <w:hyperlink r:id="rId14">
        <w:r>
          <w:rPr>
            <w:color w:val="0000EE"/>
            <w:u w:val="single"/>
          </w:rPr>
          <w:t>https://www.tomshardware.com/tech-industry/nvidia-sells-off-final-arm-shares-but-licensing-deals-will-continue-usd140-million-stake-sold-equating-to-1-1-million-shares</w:t>
        </w:r>
      </w:hyperlink>
      <w:r>
        <w:t xml:space="preserve"> - NVIDIA has sold off the last of its shares in Arm Holdings, six years after it attempted to buy the company outright for $40 billion, but was stopped by EU and UK regulators. This amounts to 1.1 million shares worth an estimated $140 million. Though this draws to a close NVIDIA's ownership ambitions, it won't end the partnership, with NVIDIA and ARM still set to work together on its Arm-based CPUs, including in its Vera Rubin platform.</w:t>
      </w:r>
      <w:r/>
    </w:p>
    <w:p>
      <w:pPr>
        <w:pStyle w:val="ListNumber"/>
        <w:spacing w:line="240" w:lineRule="auto"/>
        <w:ind w:left="720"/>
      </w:pPr>
      <w:r/>
      <w:hyperlink r:id="rId12">
        <w:r>
          <w:rPr>
            <w:color w:val="0000EE"/>
            <w:u w:val="single"/>
          </w:rPr>
          <w:t>https://www.theguardian.com/business/2022/feb/08/nvidia-takeover-arm-collapses-softbank</w:t>
        </w:r>
      </w:hyperlink>
      <w:r>
        <w:t xml:space="preserve"> - Japan’s SoftBank acquired Arm – which has more than 500 clients that use its chip designs, including Apple, Samsung and Google, in products ranging from iPads and mobile phones to cars and smart TVs – for $32bn in 2016. In a joint statement, SoftBank and NVIDIA said they had decided to terminate the deal due to “significant regulatory challenges preventing the consummation of the transaction, despite good faith efforts by the parties”.</w:t>
      </w:r>
      <w:r/>
    </w:p>
    <w:p>
      <w:pPr>
        <w:pStyle w:val="ListNumber"/>
        <w:spacing w:line="240" w:lineRule="auto"/>
        <w:ind w:left="720"/>
      </w:pPr>
      <w:r/>
      <w:hyperlink r:id="rId16">
        <w:r>
          <w:rPr>
            <w:color w:val="0000EE"/>
            <w:u w:val="single"/>
          </w:rPr>
          <w:t>https://finance.yahoo.com/news/nvidia-sells-off-stake-arm-233905528.html</w:t>
        </w:r>
      </w:hyperlink>
      <w:r>
        <w:t xml:space="preserve"> - NVIDIA Corp. sold off the last of its stake in Arm Holdings Plc, a chip technology company that it tried and failed to acquire five years ago. NVIDIA unloaded 1.1 million shares, worth about $140 million based on Arm’s closing price Tuesday, according to a regulatory filing. The disposal, which occurred sometime in the fourth quarter of last year, brings NVIDIA’s stake to zero.</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implywall.st/stocks/us/semiconductors/nasdaq-arm/arm-holdings/news/nvidia-exit-leaves-arm-focused-on-ai-licensing-and-investor/amp" TargetMode="External"/><Relationship Id="rId10" Type="http://schemas.openxmlformats.org/officeDocument/2006/relationships/hyperlink" Target="https://www.bloomberg.com/news/articles/2026-02-17/nvidia-sells-off-stake-in-arm-a-company-it-once-tried-to-buy" TargetMode="External"/><Relationship Id="rId11" Type="http://schemas.openxmlformats.org/officeDocument/2006/relationships/hyperlink" Target="https://nvidianews.nvidia.com/news/nvidia-and-softbank-group-announce-termination-of-nvidias-acquisition-of-arm-limited" TargetMode="External"/><Relationship Id="rId12" Type="http://schemas.openxmlformats.org/officeDocument/2006/relationships/hyperlink" Target="https://www.theguardian.com/business/2022/feb/08/nvidia-takeover-arm-collapses-softbank" TargetMode="External"/><Relationship Id="rId13" Type="http://schemas.openxmlformats.org/officeDocument/2006/relationships/hyperlink" Target="https://www.livemint.com/market/stock-market-news/nvidia-exits-arm-holdings-investment-11771440084556.html" TargetMode="External"/><Relationship Id="rId14" Type="http://schemas.openxmlformats.org/officeDocument/2006/relationships/hyperlink" Target="https://www.tomshardware.com/tech-industry/nvidia-sells-off-final-arm-shares-but-licensing-deals-will-continue-usd140-million-stake-sold-equating-to-1-1-million-shares" TargetMode="External"/><Relationship Id="rId15" Type="http://schemas.openxmlformats.org/officeDocument/2006/relationships/hyperlink" Target="https://www.noahwire.com" TargetMode="External"/><Relationship Id="rId16" Type="http://schemas.openxmlformats.org/officeDocument/2006/relationships/hyperlink" Target="https://finance.yahoo.com/news/nvidia-sells-off-stake-arm-23390552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