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PJM faces grid policy deadlock as AI data centres fuel rising electricity costs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Members of PJM Interconnection, the largest power grid operator in the United States, have reached an impasse over how to manage the rapidly surging electricity demand generated by AI-driven data centers. Despite months of intense deliberations culminating in an advisory vote, a key step in PJM's expedited regulatory process known as the Critical Issue Fast Path (CIFP), no consensus emerged among the diverse stakeholders. The vote, which sought endorsement of a dozen proposed measures ranging from requiring data centers to generate their own power, expediting energy project connections, to temporarily halting new data center hookups, failed to meet the necessary two-thirds approval threshold. This lack of agreement now leaves PJM’s 10-member board of managers with significant discretion to formulate its own policy approach addressing the challenge of serving expected demand of up to 30 gigawatts by 2030, an amount roughly equivalent to powering 20 million homes.</w:t>
      </w:r>
      <w:r/>
    </w:p>
    <w:p>
      <w:r/>
      <w:r>
        <w:t>The consequences of this unresolved grid challenge are already starkly visible. Electricity prices across PJM’s extensive service territory, which includes all or parts of 13 states and the District of Columbia, have surged, driven heavily by data center consumption. One notable illustration occurred in New Jersey, where prices jumped 20% during a recent summer period, becoming a hot-button political issue. This price rise has stirred voter discontent in the state, with polling indicating bipartisan support for requiring data centers to bear a greater share of grid costs rather than ordinary households subsidising the technology giants benefiting from the power. As industry representatives debated the proposals, several voiced concerns about the implications of tough regulatory measures, including potential caps on energy company revenues or increased business risks that might ultimately be passed on to consumers.</w:t>
      </w:r>
      <w:r/>
    </w:p>
    <w:p>
      <w:r/>
      <w:r>
        <w:t>This trend of rising prices is evident in PJM’s recent capacity auctions, which secure commitments from power producers to have generating capacity available during times of peak demand. The latest auction set a record-high price of $329.17 per megawatt-day, a staggering 1,000% increase compared to two years earlier, signalling immense pressure on both supply and consumers. Market analysts warn that electricity bills could rise by 30% to 60% by 2030 if current demand trajectories persist. While nearly 2,670 megawatts of new capacity were cleared in these auctions, this only satisfies half of the expected increase in demand, leaving a supply gap that threatens both affordability and grid reliability.</w:t>
      </w:r>
      <w:r/>
    </w:p>
    <w:p>
      <w:r/>
      <w:r>
        <w:t>The energy mix underpinning PJM's supply remains dominated by traditional sources: 45% natural gas, 22% coal, 21% nuclear, supplemented by minimal contributions from hydro, wind, and solar power. Although the region has approved over 46,000 megawatts of renewable projects, many remain in stalled construction phases, exacerbating concerns about delays in integrating clean energy. PJM has initiated a fast-track system to accelerate new power plant development, which attracted 50 candidate projects assessed for readiness and capacity. However, this process has attracted criticism from clean energy advocates who argue it disproportionately favours natural gas plants despite the abundance of renewable projects awaiting approval, and they question the transparency of the selection criteria.</w:t>
      </w:r>
      <w:r/>
    </w:p>
    <w:p>
      <w:r/>
      <w:r>
        <w:t>One of the more stringent proposals on the table suggested halting new data center builds altogether until PJM can ensure reliable power delivery for current and future users. Others recommended incentivising data centers to self-generate power in return for prioritised grid connections and permitting, an idea supported by a coalition of four state governors along with major tech companies such as Google, Microsoft, and Amazon. Another legislative proposal advocates for demand response measures where data centers would need to reduce power usage during grid strain events, potentially firing up polluting diesel backup generators in emergencies, which raises environmental justice concerns.</w:t>
      </w:r>
      <w:r/>
    </w:p>
    <w:p>
      <w:r/>
      <w:r>
        <w:t>Environmental groups urge PJM and regional stakeholders to consider rapid deployment of renewable energy to meet burgeoning demand sustainably. For example, advocates point to Texas' progress in renewables as a model for accelerating clean energy integration. Climate policymakers stress the necessity of balancing the grid’s reliability with decarbonisation goals amidst the AI-driven expansion of energy-hungry data centres.</w:t>
      </w:r>
      <w:r/>
    </w:p>
    <w:p>
      <w:r/>
      <w:r>
        <w:t>Now, PJM’s board is under pressure to devise a viable policy framework by December to present to the Federal Energy Regulatory Commission (FERC). Once submitted, FERC will evaluate the proposal’s fairness and potential discriminatory impacts. The board’s decisions will significantly shape the future of electricity pricing, infrastructure investment, and energy consumption governance across a vast swath of the eastern U.S., affecting millions of consumers and major tech industries alike.</w:t>
      </w:r>
      <w:r/>
    </w:p>
    <w:p>
      <w:pPr>
        <w:pStyle w:val="Heading3"/>
      </w:pPr>
      <w:r>
        <w:t>📌 Reference Map:</w:t>
      </w:r>
      <w:r/>
      <w:r/>
    </w:p>
    <w:p>
      <w:pPr>
        <w:pStyle w:val="ListBullet"/>
        <w:spacing w:line="240" w:lineRule="auto"/>
        <w:ind w:left="720"/>
      </w:pPr>
      <w:r/>
      <w:hyperlink r:id="rId9">
        <w:r>
          <w:rPr>
            <w:color w:val="0000EE"/>
            <w:u w:val="single"/>
          </w:rPr>
          <w:t>[1]</w:t>
        </w:r>
      </w:hyperlink>
      <w:r>
        <w:t xml:space="preserve"> (Stephen Heins Substack) - Paragraphs 1, 2, 3, 6, 7, 8, 9, 10</w:t>
      </w:r>
      <w:r/>
    </w:p>
    <w:p>
      <w:pPr>
        <w:pStyle w:val="ListBullet"/>
        <w:spacing w:line="240" w:lineRule="auto"/>
        <w:ind w:left="720"/>
      </w:pPr>
      <w:r/>
      <w:hyperlink r:id="rId10">
        <w:r>
          <w:rPr>
            <w:color w:val="0000EE"/>
            <w:u w:val="single"/>
          </w:rPr>
          <w:t>[2]</w:t>
        </w:r>
      </w:hyperlink>
      <w:r>
        <w:t xml:space="preserve"> (Reuters) - Paragraphs 4, 5</w:t>
      </w:r>
      <w:r/>
    </w:p>
    <w:p>
      <w:pPr>
        <w:pStyle w:val="ListBullet"/>
        <w:spacing w:line="240" w:lineRule="auto"/>
        <w:ind w:left="720"/>
      </w:pPr>
      <w:r/>
      <w:hyperlink r:id="rId11">
        <w:r>
          <w:rPr>
            <w:color w:val="0000EE"/>
            <w:u w:val="single"/>
          </w:rPr>
          <w:t>[3]</w:t>
        </w:r>
      </w:hyperlink>
      <w:r>
        <w:t xml:space="preserve"> (Reuters) - Paragraphs 4, 5</w:t>
      </w:r>
      <w:r/>
    </w:p>
    <w:p>
      <w:pPr>
        <w:pStyle w:val="ListBullet"/>
        <w:spacing w:line="240" w:lineRule="auto"/>
        <w:ind w:left="720"/>
      </w:pPr>
      <w:r/>
      <w:hyperlink r:id="rId12">
        <w:r>
          <w:rPr>
            <w:color w:val="0000EE"/>
            <w:u w:val="single"/>
          </w:rPr>
          <w:t>[4]</w:t>
        </w:r>
      </w:hyperlink>
      <w:r>
        <w:t xml:space="preserve"> (PJM Press Release) - Paragraph 5</w:t>
      </w:r>
      <w:r/>
    </w:p>
    <w:p>
      <w:pPr>
        <w:pStyle w:val="ListBullet"/>
        <w:spacing w:line="240" w:lineRule="auto"/>
        <w:ind w:left="720"/>
      </w:pPr>
      <w:r/>
      <w:hyperlink r:id="rId13">
        <w:r>
          <w:rPr>
            <w:color w:val="0000EE"/>
            <w:u w:val="single"/>
          </w:rPr>
          <w:t>[5]</w:t>
        </w:r>
      </w:hyperlink>
      <w:r>
        <w:t xml:space="preserve"> (NRDC Press Release) - Paragraph 5</w:t>
      </w:r>
      <w:r/>
    </w:p>
    <w:p>
      <w:pPr>
        <w:pStyle w:val="ListBullet"/>
        <w:spacing w:line="240" w:lineRule="auto"/>
        <w:ind w:left="720"/>
      </w:pPr>
      <w:r/>
      <w:hyperlink r:id="rId14">
        <w:r>
          <w:rPr>
            <w:color w:val="0000EE"/>
            <w:u w:val="single"/>
          </w:rPr>
          <w:t>[6]</w:t>
        </w:r>
      </w:hyperlink>
      <w:r>
        <w:t xml:space="preserve"> (AP News) - Paragraph 6</w:t>
      </w:r>
      <w:r/>
    </w:p>
    <w:p>
      <w:pPr>
        <w:pStyle w:val="ListBullet"/>
        <w:spacing w:line="240" w:lineRule="auto"/>
        <w:ind w:left="720"/>
      </w:pPr>
      <w:r/>
      <w:hyperlink r:id="rId15">
        <w:r>
          <w:rPr>
            <w:color w:val="0000EE"/>
            <w:u w:val="single"/>
          </w:rPr>
          <w:t>[7]</w:t>
        </w:r>
      </w:hyperlink>
      <w:r>
        <w:t xml:space="preserve"> (Utility Dive) - Paragraph 5</w:t>
      </w:r>
      <w:r/>
      <w:r/>
    </w:p>
    <w:p>
      <w:r/>
      <w:r>
        <w:t xml:space="preserve">Source: </w:t>
      </w:r>
      <w:hyperlink r:id="rId16">
        <w:r>
          <w:rPr>
            <w:color w:val="0000EE"/>
            <w:u w:val="single"/>
          </w:rPr>
          <w:t>Fuse Wire</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https://stephenheins.substack.com/p/headline-members-of-americas-largest</w:t>
        </w:r>
      </w:hyperlink>
      <w:r>
        <w:t xml:space="preserve"> - Please view link - unable to able to access data</w:t>
      </w:r>
      <w:r/>
    </w:p>
    <w:p>
      <w:pPr>
        <w:pStyle w:val="ListNumber"/>
        <w:spacing w:line="240" w:lineRule="auto"/>
        <w:ind w:left="720"/>
      </w:pPr>
      <w:r/>
      <w:hyperlink r:id="rId10">
        <w:r>
          <w:rPr>
            <w:color w:val="0000EE"/>
            <w:u w:val="single"/>
          </w:rPr>
          <w:t>https://www.reuters.com/business/energy/power-costs-soar-pjm-region-data-center-demand-spikes-2025-08-07/</w:t>
        </w:r>
      </w:hyperlink>
      <w:r>
        <w:t xml:space="preserve"> - This article discusses the significant rise in power prices within the PJM Interconnection region, primarily driven by the escalating demand from data centers, especially those supporting AI technologies. Analysts predict that electricity bills for homes and businesses could increase by 30% to 60% by 2030. The July 2025 energy capacity auction price surged to $329 per megawatt-day, marking a 1,000% rise compared to two years prior. Data centers are projected to account for over 90% of PJM’s new demand by the end of the decade, overwhelming new energy supply additions and prompting major infrastructure upgrades. This increased cost is largely expected to be borne by consumers, raising concerns about residential users subsidizing wealthy tech companies. Utilities like AEP and Dominion are increasing capital expenditures to meet demand, with some states offering limited customer rebates. Experts warn that the current growth pace in power demand may continue to exceed supply, raising reliability and affordability issues for the public.</w:t>
      </w:r>
      <w:r/>
    </w:p>
    <w:p>
      <w:pPr>
        <w:pStyle w:val="ListNumber"/>
        <w:spacing w:line="240" w:lineRule="auto"/>
        <w:ind w:left="720"/>
      </w:pPr>
      <w:r/>
      <w:hyperlink r:id="rId11">
        <w:r>
          <w:rPr>
            <w:color w:val="0000EE"/>
            <w:u w:val="single"/>
          </w:rPr>
          <w:t>https://www.reuters.com/business/energy/biggest-us-power-grid-auction-prices-rise-by-22-new-heights-2025-07-22/</w:t>
        </w:r>
      </w:hyperlink>
      <w:r>
        <w:t xml:space="preserve"> - The article reports on the latest capacity auction by PJM Interconnection, North America's largest power grid operator, which recorded a 22% increase in prices, reaching $329.17 per megawatt-day. This surge is driven by a continued rise in electricity demand, particularly from data centers, against a backdrop of a shrinking power supply over the past decade. The auction determines payments to power plant operators to ensure electricity availability during peak demand, aiming to prevent blackouts. Although 2,669 MW of new capacity were added, this expansion only meets half the expected new demand, signaling a persistent supply gap. Stocks of power producers rose in response, reflecting investor confidence in higher future revenues. However, price shifts were not uniform—zones like those covered by Baltimore Gas and Electric and Dominion Energy saw declines. The auction results are expected to increase energy bills by 1.5% to 5%, though some areas may see reductions. Environmental groups criticized PJM for delays in integrating renewable energy, despite the approval of 46,000 MW in solar and other projects still pending construction. The cleared power mix included 45% natural gas, 22% coal, 21% nuclear, and only 4% hydro, 3% wind, and 1% solar.</w:t>
      </w:r>
      <w:r/>
    </w:p>
    <w:p>
      <w:pPr>
        <w:pStyle w:val="ListNumber"/>
        <w:spacing w:line="240" w:lineRule="auto"/>
        <w:ind w:left="720"/>
      </w:pPr>
      <w:r/>
      <w:hyperlink r:id="rId12">
        <w:r>
          <w:rPr>
            <w:color w:val="0000EE"/>
            <w:u w:val="single"/>
          </w:rPr>
          <w:t>https://www.pjm.com/-/media/DotCom/about-pjm/newsroom/2025-releases/20250722-pjm-auction-procures-134311-mw-of-generation-resources-supply-responds-to-price-signal.pdf</w:t>
        </w:r>
      </w:hyperlink>
      <w:r>
        <w:t xml:space="preserve"> - This press release from PJM Interconnection details the results of its 2026/2027 Base Residual Auction (BRA), which secured 134,311 MW of unforced capacity generation (UCAP) and demand response to meet projected electricity needs for more than 67 million people across 13 states and the District of Columbia. The price came in at the FERC-approved cap, $329.17/MW-day (UCAP), for the entire PJM footprint. This price reflects the growing demand for electricity, driven largely by data center expansion, electrification, and economic growth. The cleared resource mix includes 45% natural gas, 21% nuclear, 22% coal, 4% hydro, 3% wind, and 1% solar. The auction's cleared volume was just over (by 139 MW UCAP) the projected reliability requirement, underscoring the region’s tightening supply-demand balance.</w:t>
      </w:r>
      <w:r/>
    </w:p>
    <w:p>
      <w:pPr>
        <w:pStyle w:val="ListNumber"/>
        <w:spacing w:line="240" w:lineRule="auto"/>
        <w:ind w:left="720"/>
      </w:pPr>
      <w:r/>
      <w:hyperlink r:id="rId13">
        <w:r>
          <w:rPr>
            <w:color w:val="0000EE"/>
            <w:u w:val="single"/>
          </w:rPr>
          <w:t>https://www.nrdc.org/press-releases/pjm-auction-results-higher-prices-ratepayers-13-states</w:t>
        </w:r>
      </w:hyperlink>
      <w:r>
        <w:t xml:space="preserve"> - This press release from the Natural Resources Defense Council (NRDC) discusses the impact of PJM Interconnection's capacity auction results on electricity prices for ratepayers in 13 states. Capacity prices increased from $14.7 billion to $16.1 billion, to be paid by ratepayers in 2026 and 2027. Last year’s price spike increased electricity bills by about 30% for 65 million people across the region, and this auction is expected to increase bills by another 5%. The NRDC emphasizes the need for PJM to address the underlying issues contributing to these price increases and to invest in solutions that can help mitigate the impact on consumers.</w:t>
      </w:r>
      <w:r/>
    </w:p>
    <w:p>
      <w:pPr>
        <w:pStyle w:val="ListNumber"/>
        <w:spacing w:line="240" w:lineRule="auto"/>
        <w:ind w:left="720"/>
      </w:pPr>
      <w:r/>
      <w:hyperlink r:id="rId14">
        <w:r>
          <w:rPr>
            <w:color w:val="0000EE"/>
            <w:u w:val="single"/>
          </w:rPr>
          <w:t>https://apnews.com/article/08ed707897fa5274663649bb2c372849</w:t>
        </w:r>
      </w:hyperlink>
      <w:r>
        <w:t xml:space="preserve"> - The article reports on the Federal Energy Regulatory Commission's (FERC) approval of PJM Interconnection's proposal to expedite the development of new power plants amid rising electricity demand, spurred by the growth of AI, data centers, and broader electrification efforts. The plan aims to prevent potential power shortages predicted as early as 2026 due to the closing of coal and aging nuclear plants. PJM will accept and evaluate 50 projects based on criteria such as construction readiness, capacity, and reliability during peak demand. However, the decision has sparked criticism from clean energy advocates who argue the process favors natural gas over renewables, pointing out that over 97% of current pending projects are solar, wind, or battery storage, while less than 3% are natural gas. Critics also question the transparency and fairness of PJM’s selection process, with concerns about PJM contributing to the backlog in renewable project approvals.</w:t>
      </w:r>
      <w:r/>
    </w:p>
    <w:p>
      <w:pPr>
        <w:pStyle w:val="ListNumber"/>
        <w:spacing w:line="240" w:lineRule="auto"/>
        <w:ind w:left="720"/>
      </w:pPr>
      <w:r/>
      <w:hyperlink r:id="rId15">
        <w:r>
          <w:rPr>
            <w:color w:val="0000EE"/>
            <w:u w:val="single"/>
          </w:rPr>
          <w:t>https://www.utilitydive.com/news/pjm-interconnection-capacity-auction-prices/753798/</w:t>
        </w:r>
      </w:hyperlink>
      <w:r>
        <w:t xml:space="preserve"> - This article discusses the record-high capacity prices in PJM Interconnection’s most recent capacity auction, which saw a 22% increase, reaching $329.17/MW-day. PJM expects this increase to lead to 1.5% to 5% bill increases for some ratepayers, depending on their state. The article also notes that without a price cap established in an agreement with Pennsylvania Governor Josh Shapiro, the capacity price for the 2026-27 delivery year would have been nearly $389/MW-day, or about 18% higher. The article highlights the factors contributing to the price increase, including the rapid growth in electricity demand driven by data centers and the challenges in adding new power plants to meet this demand.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tephenheins.substack.com/p/headline-members-of-americas-largest" TargetMode="External"/><Relationship Id="rId10" Type="http://schemas.openxmlformats.org/officeDocument/2006/relationships/hyperlink" Target="https://www.reuters.com/business/energy/power-costs-soar-pjm-region-data-center-demand-spikes-2025-08-07/" TargetMode="External"/><Relationship Id="rId11" Type="http://schemas.openxmlformats.org/officeDocument/2006/relationships/hyperlink" Target="https://www.reuters.com/business/energy/biggest-us-power-grid-auction-prices-rise-by-22-new-heights-2025-07-22/" TargetMode="External"/><Relationship Id="rId12" Type="http://schemas.openxmlformats.org/officeDocument/2006/relationships/hyperlink" Target="https://www.pjm.com/-/media/DotCom/about-pjm/newsroom/2025-releases/20250722-pjm-auction-procures-134311-mw-of-generation-resources-supply-responds-to-price-signal.pdf" TargetMode="External"/><Relationship Id="rId13" Type="http://schemas.openxmlformats.org/officeDocument/2006/relationships/hyperlink" Target="https://www.nrdc.org/press-releases/pjm-auction-results-higher-prices-ratepayers-13-states" TargetMode="External"/><Relationship Id="rId14" Type="http://schemas.openxmlformats.org/officeDocument/2006/relationships/hyperlink" Target="https://apnews.com/article/08ed707897fa5274663649bb2c372849" TargetMode="External"/><Relationship Id="rId15" Type="http://schemas.openxmlformats.org/officeDocument/2006/relationships/hyperlink" Target="https://www.utilitydive.com/news/pjm-interconnection-capacity-auction-prices/753798/" TargetMode="External"/><Relationship Id="rId16" Type="http://schemas.openxmlformats.org/officeDocument/2006/relationships/hyperlink" Target="NATO partners with Google Cloud to deploy sovereign air-gapped AI-driven cloud environ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