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GMR's private 5G network pioneers end-to-end network slicing for industrial applications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evolving landscape of industrial connectivity, the deployment of private 5G networks tailored to diverse use cases such as surveillance drones, mission-critical push-to-talk (MCPTT) communications, connected workers, and IoT sensors, requires meticulous management of Quality of Service (QoS) and network slicing. At GMR, in collaboration with Niral Networks, a nuanced approach was adopted to meet these multifaceted requirements, blending advanced slicing strategies with on-premise edge processing to deliver robust and real-time industrial applications.</w:t>
      </w:r>
      <w:r/>
    </w:p>
    <w:p>
      <w:r/>
      <w:r>
        <w:t>The phased introduction of use cases allowed careful calibration of network resources. Initial capabilities in voice and video communication were expanded to include push-to-talk services, integrating voice and video streams with broadcast communication frameworks. This necessitated a dedicated network slice with guaranteed bitrate (GBR) to ensure consistent QoS, vital for mission-critical communications. Similarly, surveillance cameras and drones, reliant on high-volume uplink video data, were assigned an uplink-optimised slice to sustain continuous, stable real-time video transmission. In contrast, IoT sensors and drone control signals, requiring minimal bandwidth, utilised standard low-data-rate slices to efficiently allocate resources without over-provisioning.</w:t>
      </w:r>
      <w:r/>
    </w:p>
    <w:p>
      <w:r/>
      <w:r>
        <w:t>This end-to-end slicing encompassed the radio access network, core network, and backhaul, ensuring dedicated resource pathways for each industrial traffic class. The NiralOS 5G platform’s native support for dynamic QoS policies, isolation, and prioritization enabled tailored tuning of latency, throughput, and reliability parameters to meet stringent operational needs. Crucially, all applications ran on-premise within a private 5G cloud, eliminating dependence on external data centres and delivering sub-10ms latency essential for mission-critical performance in energy management, safety analytics, and industrial automation.</w:t>
      </w:r>
      <w:r/>
    </w:p>
    <w:p>
      <w:r/>
      <w:r>
        <w:t>This deployment aligns with broader trends in private 5G solutions that emphasise scalability, zero-trust security, and operational efficiency. Platforms like BubbleRAN highlight the significance of cloud-native Open RAN architectures, zero-touch operations, and green technology integration across sectors from military to logistics, underlining the universality of QoS guarantees and network slicing for diverse industrial demands.</w:t>
      </w:r>
      <w:r/>
    </w:p>
    <w:p>
      <w:r/>
      <w:r>
        <w:t>Ericsson’s research further underscores the critical role of network slicing programmability in 5G, enabling virtualized, dedicated networks for mission-critical applications across industries. The dynamic provisioning capabilities facilitated by software orchestration empower operators to meet specific QoS profiles necessary for varied use cases, reflecting the precision evidenced in GMR’s deployment.</w:t>
      </w:r>
      <w:r/>
    </w:p>
    <w:p>
      <w:r/>
      <w:r>
        <w:t>Academic studies advance these ideas by investigating the optimization frameworks for slice-aware resource allocation and service orchestration in smart factories and enterprise environments. Techniques such as convex optimization for power and sub-channel distribution and middleware solutions like 5GLoR illustrate ongoing innovation in preserving QoS across heterogeneous network segments, reinforcing the viability of 5G as a backbone for Industrial Internet of Things (IIoT) systems.</w:t>
      </w:r>
      <w:r/>
    </w:p>
    <w:p>
      <w:r/>
      <w:r>
        <w:t>Moreover, concepts like the Network Slice-as-a-Service Platform (NASP) demonstrate the growing sophistication in translating business-level slice requirements into orchestrated, multi-domain 5G deployments, encompassing both 3GPP and non-3GPP infrastructures. This evolution promises enhanced flexibility and efficiency, accommodating scenarios including massive Machine-Type Communications and Ultra-Reliable Low-Latency Communications, which are foundational to industrial automation slices.</w:t>
      </w:r>
      <w:r/>
    </w:p>
    <w:p>
      <w:r/>
      <w:r>
        <w:t>Industry insights into the implementation of Industrial Automation Slices reveal the necessity of integrating dedicated RAN and core resources with edge computing and dynamic spectrum allocation. These configurations support real-time control of robotic systems, boosting automation throughput and reliability , objectives mirrored in GMR’s tailored slicing and edge compute strategy.</w:t>
      </w:r>
      <w:r/>
    </w:p>
    <w:p>
      <w:r/>
      <w:r>
        <w:t>In summary, GMR’s private 5G network, developed with Niral Networks, illustrates the sophisticated orchestration of network slicing, QoS assurance, and edge computing to meet the diverse and demanding needs of industrial environments. By leveraging end-to-end slice configuration, uplink-heavy design for video workloads, guaranteed bitrates for mission-critical voice, and low-bandwidth channels for IoT, combined with on-premise processing, the deployment achieves the reliability, security, and low latency essential for modern energy and industrial facilities. This approach resonates with ongoing global advancements in private 5G, reinforcing the technology’s pivotal role in the future of industrial connectivity.</w:t>
      </w:r>
      <w:r/>
    </w:p>
    <w:p>
      <w:pPr>
        <w:pStyle w:val="Heading3"/>
      </w:pPr>
      <w:r>
        <w:t>📌 Reference Map:</w:t>
      </w:r>
      <w:r/>
      <w:r/>
    </w:p>
    <w:p>
      <w:pPr>
        <w:pStyle w:val="ListBullet"/>
        <w:spacing w:line="240" w:lineRule="auto"/>
        <w:ind w:left="720"/>
      </w:pPr>
      <w:r/>
      <w:hyperlink r:id="rId9">
        <w:r>
          <w:rPr>
            <w:color w:val="0000EE"/>
            <w:u w:val="single"/>
          </w:rPr>
          <w:t>[1]</w:t>
        </w:r>
      </w:hyperlink>
      <w:r>
        <w:t xml:space="preserve"> (TeckNexus) - Paragraphs 1, 2, 3, 4, 7</w:t>
      </w:r>
      <w:r/>
    </w:p>
    <w:p>
      <w:pPr>
        <w:pStyle w:val="ListBullet"/>
        <w:spacing w:line="240" w:lineRule="auto"/>
        <w:ind w:left="720"/>
      </w:pPr>
      <w:r/>
      <w:hyperlink r:id="rId10">
        <w:r>
          <w:rPr>
            <w:color w:val="0000EE"/>
            <w:u w:val="single"/>
          </w:rPr>
          <w:t>[2]</w:t>
        </w:r>
      </w:hyperlink>
      <w:r>
        <w:t xml:space="preserve"> (BubbleRAN) - Paragraph 5</w:t>
      </w:r>
      <w:r/>
    </w:p>
    <w:p>
      <w:pPr>
        <w:pStyle w:val="ListBullet"/>
        <w:spacing w:line="240" w:lineRule="auto"/>
        <w:ind w:left="720"/>
      </w:pPr>
      <w:r/>
      <w:hyperlink r:id="rId11">
        <w:r>
          <w:rPr>
            <w:color w:val="0000EE"/>
            <w:u w:val="single"/>
          </w:rPr>
          <w:t>[3]</w:t>
        </w:r>
      </w:hyperlink>
      <w:r>
        <w:t xml:space="preserve"> (Ericsson) - Paragraph 6</w:t>
      </w:r>
      <w:r/>
    </w:p>
    <w:p>
      <w:pPr>
        <w:pStyle w:val="ListBullet"/>
        <w:spacing w:line="240" w:lineRule="auto"/>
        <w:ind w:left="720"/>
      </w:pPr>
      <w:r/>
      <w:hyperlink r:id="rId12">
        <w:r>
          <w:rPr>
            <w:color w:val="0000EE"/>
            <w:u w:val="single"/>
          </w:rPr>
          <w:t>[4]</w:t>
        </w:r>
      </w:hyperlink>
      <w:r>
        <w:t xml:space="preserve"> (arXiv: 5G-LAN and 5GLoR) - Paragraph 7</w:t>
      </w:r>
      <w:r/>
    </w:p>
    <w:p>
      <w:pPr>
        <w:pStyle w:val="ListBullet"/>
        <w:spacing w:line="240" w:lineRule="auto"/>
        <w:ind w:left="720"/>
      </w:pPr>
      <w:r/>
      <w:hyperlink r:id="rId13">
        <w:r>
          <w:rPr>
            <w:color w:val="0000EE"/>
            <w:u w:val="single"/>
          </w:rPr>
          <w:t>[5]</w:t>
        </w:r>
      </w:hyperlink>
      <w:r>
        <w:t xml:space="preserve"> (arXiv: Slice-aware RRM) - Paragraph 7</w:t>
      </w:r>
      <w:r/>
    </w:p>
    <w:p>
      <w:pPr>
        <w:pStyle w:val="ListBullet"/>
        <w:spacing w:line="240" w:lineRule="auto"/>
        <w:ind w:left="720"/>
      </w:pPr>
      <w:r/>
      <w:hyperlink r:id="rId14">
        <w:r>
          <w:rPr>
            <w:color w:val="0000EE"/>
            <w:u w:val="single"/>
          </w:rPr>
          <w:t>[6]</w:t>
        </w:r>
      </w:hyperlink>
      <w:r>
        <w:t xml:space="preserve"> (arXiv: NASP) - Paragraph 8</w:t>
      </w:r>
      <w:r/>
    </w:p>
    <w:p>
      <w:pPr>
        <w:pStyle w:val="ListBullet"/>
        <w:spacing w:line="240" w:lineRule="auto"/>
        <w:ind w:left="720"/>
      </w:pPr>
      <w:r/>
      <w:hyperlink r:id="rId15">
        <w:r>
          <w:rPr>
            <w:color w:val="0000EE"/>
            <w:u w:val="single"/>
          </w:rPr>
          <w:t>[7]</w:t>
        </w:r>
      </w:hyperlink>
      <w:r>
        <w:t xml:space="preserve"> (LinkedIn Industry Analysis) - Paragraph 9</w:t>
      </w:r>
      <w:r/>
      <w:r/>
    </w:p>
    <w:p>
      <w:r/>
      <w:r>
        <w:t xml:space="preserve">Source: </w:t>
      </w:r>
      <w:hyperlink r:id="rId16">
        <w:r>
          <w:rPr>
            <w:color w:val="0000EE"/>
            <w:u w:val="single"/>
          </w:rPr>
          <w:t>Fuse Wire</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https://tecknexus.com/short/gmr-private-5g-and-edge-ai-rollout-with-niral-networks/gmr-industrial-use-case-enablement-ensuring-qos-and-slicing-for-surveillance-drones-mcptt-connected-workers-and-iot-sensors/</w:t>
        </w:r>
      </w:hyperlink>
      <w:r>
        <w:t xml:space="preserve"> - Please view link - unable to able to access data</w:t>
      </w:r>
      <w:r/>
    </w:p>
    <w:p>
      <w:pPr>
        <w:pStyle w:val="ListNumber"/>
        <w:spacing w:line="240" w:lineRule="auto"/>
        <w:ind w:left="720"/>
      </w:pPr>
      <w:r/>
      <w:hyperlink r:id="rId10">
        <w:r>
          <w:rPr>
            <w:color w:val="0000EE"/>
            <w:u w:val="single"/>
          </w:rPr>
          <w:t>https://bubbleran.com/solutions/private-5g/</w:t>
        </w:r>
      </w:hyperlink>
      <w:r>
        <w:t xml:space="preserve"> - BubbleRAN offers a comprehensive solution for deploying, customizing, and operating private 4G/5G networks with cloud-native Open RAN, O-RAN, slicing, and green technologies. Their platform ensures over 100 times efficiency and a reduced carbon footprint, catering to a wide range of R&amp;D and enterprise use cases from laboratory settings to production environments. Key features include Quality of Service (QoS) guarantees, zero-trust security, zero-touch operations, remote management, and scalability. Applications span military networks, maritime connectivity, warehouses, and logistics, with dedicated slices optimized for various industrial needs.</w:t>
      </w:r>
      <w:r/>
    </w:p>
    <w:p>
      <w:pPr>
        <w:pStyle w:val="ListNumber"/>
        <w:spacing w:line="240" w:lineRule="auto"/>
        <w:ind w:left="720"/>
      </w:pPr>
      <w:r/>
      <w:hyperlink r:id="rId11">
        <w:r>
          <w:rPr>
            <w:color w:val="0000EE"/>
            <w:u w:val="single"/>
          </w:rPr>
          <w:t>https://www.ericsson.com/en/reports-and-papers/ericsson-technology-review/articles/5g-network-programmability-for-mission-critical-applications</w:t>
        </w:r>
      </w:hyperlink>
      <w:r>
        <w:t xml:space="preserve"> - Ericsson discusses the role of network slicing in 5G networks, emphasizing its importance for mission-critical applications. Network slicing allows for the creation of dedicated, virtualized mobile networks with guaranteed Quality of Service (QoS), which is essential for supporting various applications in vertical industries. The article highlights the programmability of 5G networks, enabling the provisioning of new communication services through software orchestration, thereby meeting the specific QoS requirements of mission-critical use cases.</w:t>
      </w:r>
      <w:r/>
    </w:p>
    <w:p>
      <w:pPr>
        <w:pStyle w:val="ListNumber"/>
        <w:spacing w:line="240" w:lineRule="auto"/>
        <w:ind w:left="720"/>
      </w:pPr>
      <w:r/>
      <w:hyperlink r:id="rId12">
        <w:r>
          <w:rPr>
            <w:color w:val="0000EE"/>
            <w:u w:val="single"/>
          </w:rPr>
          <w:t>https://arxiv.org/abs/2302.02034</w:t>
        </w:r>
      </w:hyperlink>
      <w:r>
        <w:t xml:space="preserve"> - The paper introduces 5G-LAN, an enterprise local area network that leverages 5G technology for wireless connectivity, replacing traditional Wi-Fi. It addresses the mismatch in Quality of Service (QoS) between 5G networks and enterprise LANs, proposing 5GLoR, a middleware that ensures QoS preservation for 5G data streams through the enterprise LAN. The study demonstrates that 5GLoR improves real-time communication performance and application accuracy, offering a more efficient alternative to Mobile Edge Computing (MEC) for Industrial Internet of Things (IIoT) applications.</w:t>
      </w:r>
      <w:r/>
    </w:p>
    <w:p>
      <w:pPr>
        <w:pStyle w:val="ListNumber"/>
        <w:spacing w:line="240" w:lineRule="auto"/>
        <w:ind w:left="720"/>
      </w:pPr>
      <w:r/>
      <w:hyperlink r:id="rId13">
        <w:r>
          <w:rPr>
            <w:color w:val="0000EE"/>
            <w:u w:val="single"/>
          </w:rPr>
          <w:t>https://arxiv.org/abs/2405.08976</w:t>
        </w:r>
      </w:hyperlink>
      <w:r>
        <w:t xml:space="preserve"> - This research presents a novel solution for slice-aware radio resource allocation in smart factory wireless networks, utilizing a convex optimization and control framework. The approach dynamically allocates power and sub-channels to users categorized into three slices: Capacity Limited (CL), Ultra Reliable Low Latency Communication (URLLC), and Time Sensitive (TS). The study enforces admission control by adjusting target rate constraints to manage power consumption effectively, ensuring slice isolation and delivering QoS-specific communications despite varying user numbers and network conditions.</w:t>
      </w:r>
      <w:r/>
    </w:p>
    <w:p>
      <w:pPr>
        <w:pStyle w:val="ListNumber"/>
        <w:spacing w:line="240" w:lineRule="auto"/>
        <w:ind w:left="720"/>
      </w:pPr>
      <w:r/>
      <w:hyperlink r:id="rId14">
        <w:r>
          <w:rPr>
            <w:color w:val="0000EE"/>
            <w:u w:val="single"/>
          </w:rPr>
          <w:t>https://arxiv.org/abs/2505.24051</w:t>
        </w:r>
      </w:hyperlink>
      <w:r>
        <w:t xml:space="preserve"> - The paper introduces the Network Slice-as-a-Service Platform (NASP) for 5G networks, designed to work across both 3GPP and non-3GPP networks. NASP translates business-level slice requests into concrete physical instances and inter-domain interfaces, employing a hierarchical orchestrator to align distributed management functions. The prototype was tested with two exemplary deployments over four scenarios: massive Machine-Type Communications (mMTC), Ultra-Reliable Low-Latency Communications (URLLC), 3GPP-Shared, and non-3GPP, demonstrating the platform's versatility and efficiency in end-to-end slicing.</w:t>
      </w:r>
      <w:r/>
    </w:p>
    <w:p>
      <w:pPr>
        <w:pStyle w:val="ListNumber"/>
        <w:spacing w:line="240" w:lineRule="auto"/>
        <w:ind w:left="720"/>
      </w:pPr>
      <w:r/>
      <w:hyperlink r:id="rId15">
        <w:r>
          <w:rPr>
            <w:color w:val="0000EE"/>
            <w:u w:val="single"/>
          </w:rPr>
          <w:t>https://www.linkedin.com/pulse/network-slicing-5g-architecting-virtual-networks-1uyxc</w:t>
        </w:r>
      </w:hyperlink>
      <w:r>
        <w:t xml:space="preserve"> - This article explores the role of network slicing in 5G networks, particularly in the context of Industry 4.0. It discusses the Industrial Automation Slice (URLLC), designed to support mission-critical applications requiring ultra-low latency and high reliability. The configuration includes dedicated Radio Access Network (RAN) and Core resources, edge computing integration, and dynamic spectrum allocation. The implementation of this slice enabled real-time control of robotic systems in a manufacturing plant, improving automation throughput and system uptime.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knexus.com/short/gmr-private-5g-and-edge-ai-rollout-with-niral-networks/gmr-industrial-use-case-enablement-ensuring-qos-and-slicing-for-surveillance-drones-mcptt-connected-workers-and-iot-sensors/" TargetMode="External"/><Relationship Id="rId10" Type="http://schemas.openxmlformats.org/officeDocument/2006/relationships/hyperlink" Target="https://bubbleran.com/solutions/private-5g/" TargetMode="External"/><Relationship Id="rId11" Type="http://schemas.openxmlformats.org/officeDocument/2006/relationships/hyperlink" Target="https://www.ericsson.com/en/reports-and-papers/ericsson-technology-review/articles/5g-network-programmability-for-mission-critical-applications" TargetMode="External"/><Relationship Id="rId12" Type="http://schemas.openxmlformats.org/officeDocument/2006/relationships/hyperlink" Target="https://arxiv.org/abs/2302.02034" TargetMode="External"/><Relationship Id="rId13" Type="http://schemas.openxmlformats.org/officeDocument/2006/relationships/hyperlink" Target="https://arxiv.org/abs/2405.08976" TargetMode="External"/><Relationship Id="rId14" Type="http://schemas.openxmlformats.org/officeDocument/2006/relationships/hyperlink" Target="https://arxiv.org/abs/2505.24051" TargetMode="External"/><Relationship Id="rId15" Type="http://schemas.openxmlformats.org/officeDocument/2006/relationships/hyperlink" Target="https://www.linkedin.com/pulse/network-slicing-5g-architecting-virtual-networks-1uyxc" TargetMode="External"/><Relationship Id="rId16"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