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agrees to ambitious 2040 emissions target with flexible compromises amid climate debates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European Union member states have officially adopted a legally binding target to reduce net greenhouse gas emissions by 90% by 2040 compared to 1990 levels. This ambitious goal, set forth by the European Commission, is aimed at accelerating decarbonization across the bloc, especially in sectors such as transport where emissions have been rising. However, the Council’s final agreement includes several significant modifications that somewhat dilute the original proposal.</w:t>
      </w:r>
      <w:r/>
    </w:p>
    <w:p>
      <w:r/>
      <w:r>
        <w:t>Key among these adjustments is the allowance for member states to meet up to 5% of the target by purchasing international carbon credits. The European Commission retains the possibility to increase this limit by an additional 5% in the future, which could effectively lower the required domestic emission cuts to between 80% and 85% of 1990 levels. This represents an increase from the Commission’s initial proposal, which permitted only 3% international carbon credit use. Additionally, the implementation of the emissions trading system extension to transport and building emissions, known as ETS 2, has been postponed by one year to 2028.</w:t>
      </w:r>
      <w:r/>
    </w:p>
    <w:p>
      <w:r/>
      <w:r>
        <w:t>This revised framework reflects a compromise shaped by the diverse economic circumstances and political priorities of EU member states. Notably, countries like Hungary, Slovakia, and Poland opposed the final deal, citing concerns over economic impacts and advocating for greater flexibility. Environmental groups have criticised the agreement for potentially enabling emissions outsourcing through international carbon credits, thereby undermining the EU’s actual commitment to domestic emissions reductions. The agreement was reached after intense negotiations, with Danish climate minister Lars Aagaard overseeing the process and stressing the need for a unified stance ahead of the COP30 climate summit in Brazil.</w:t>
      </w:r>
      <w:r/>
    </w:p>
    <w:p>
      <w:r/>
      <w:r>
        <w:t>The EU’s climate ambition does not stop at the 2040 target. Member states have also agreed to submit a nationally determined contribution (NDC) to the United Nations to reduce greenhouse gas emissions by between 66.25% and 72.5% by 2035 from 1990 levels. While this commitment is not legally binding, it is expected to guide future policy and efforts to meet longer-term climate goals. The NDC was driven by consensus efforts amid internal disagreements, as countries pressured for greater flexibility given the economic costs of the transition.</w:t>
      </w:r>
      <w:r/>
    </w:p>
    <w:p>
      <w:r/>
      <w:r>
        <w:t>Despite these political accommodations, the EU’s Scientific Advisory Board on Climate Change has issued warnings against weakening the 2040 target. It cautions that reliance on international carbon credits could divert necessary investments from domestic industrial transformations and infrastructure upgrades. The advisory board argues that achieving a 90-95% emissions reduction is essential, feasible, and aligns with global climate objectives. They emphasise that such ambition would require a near emissions-free power sector and wide industrial electrification, promising benefits including improved public health and reduced reliance on fossil fuel imports.</w:t>
      </w:r>
      <w:r/>
    </w:p>
    <w:p>
      <w:r/>
      <w:r>
        <w:t>The debate also highlights contrasting pressures within the EU. While some member states and political factions resist stringent ecological constraints, others like Finland, Germany, and France have pushed for stronger cuts and timely action. The European automotive industry presents its own division; over 150 executives from Europe’s electric vehicle sector have urged the EU not to delay 2035 zero-emission targets for cars and vans, warning that such delays would hinder market growth and cede competitive advantages globally. Conversely, traditional auto manufacturers, including Mercedes-Benz, express concerns at the feasibility of rapid emission reductions.</w:t>
      </w:r>
      <w:r/>
    </w:p>
    <w:p>
      <w:r/>
      <w:r>
        <w:t>Ultimately, the European Parliament must now establish its position and enter negotiations with the Council to finalise the law. The European Commission’s willingness to include flexibility mechanisms in the legislation reflects the complex balancing act between ambition and political-economic realities. This approach has sparked debate over the credibility and effectiveness of the EU’s climate policy at a critical juncture marked by geopolitical uncertainty, rising climate impacts across Europe, and the global spotlight of the impending COP30 summit.</w:t>
      </w:r>
      <w:r/>
    </w:p>
    <w:p>
      <w:pPr>
        <w:pStyle w:val="Heading3"/>
      </w:pPr>
      <w:r>
        <w:t>📌 Reference Map:</w:t>
      </w:r>
      <w:r/>
      <w:r/>
    </w:p>
    <w:p>
      <w:pPr>
        <w:pStyle w:val="ListBullet"/>
        <w:spacing w:line="240" w:lineRule="auto"/>
        <w:ind w:left="720"/>
      </w:pPr>
      <w:r/>
      <w:hyperlink r:id="rId9">
        <w:r>
          <w:rPr>
            <w:color w:val="0000EE"/>
            <w:u w:val="single"/>
          </w:rPr>
          <w:t>[1]</w:t>
        </w:r>
      </w:hyperlink>
      <w:r>
        <w:t xml:space="preserve"> (Investing.com) - Paragraph 1, Paragraph 2, Paragraph 4, Paragraph 7</w:t>
      </w:r>
      <w:r/>
    </w:p>
    <w:p>
      <w:pPr>
        <w:pStyle w:val="ListBullet"/>
        <w:spacing w:line="240" w:lineRule="auto"/>
        <w:ind w:left="720"/>
      </w:pPr>
      <w:r/>
      <w:hyperlink r:id="rId10">
        <w:r>
          <w:rPr>
            <w:color w:val="0000EE"/>
            <w:u w:val="single"/>
          </w:rPr>
          <w:t>[2]</w:t>
        </w:r>
      </w:hyperlink>
      <w:r>
        <w:t xml:space="preserve"> (Reuters) - Paragraph 2, Paragraph 3</w:t>
      </w:r>
      <w:r/>
    </w:p>
    <w:p>
      <w:pPr>
        <w:pStyle w:val="ListBullet"/>
        <w:spacing w:line="240" w:lineRule="auto"/>
        <w:ind w:left="720"/>
      </w:pPr>
      <w:r/>
      <w:hyperlink r:id="rId11">
        <w:r>
          <w:rPr>
            <w:color w:val="0000EE"/>
            <w:u w:val="single"/>
          </w:rPr>
          <w:t>[3]</w:t>
        </w:r>
      </w:hyperlink>
      <w:r>
        <w:t xml:space="preserve"> (AP News) - Paragraph 3, Paragraph 5</w:t>
      </w:r>
      <w:r/>
    </w:p>
    <w:p>
      <w:pPr>
        <w:pStyle w:val="ListBullet"/>
        <w:spacing w:line="240" w:lineRule="auto"/>
        <w:ind w:left="720"/>
      </w:pPr>
      <w:r/>
      <w:hyperlink r:id="rId12">
        <w:r>
          <w:rPr>
            <w:color w:val="0000EE"/>
            <w:u w:val="single"/>
          </w:rPr>
          <w:t>[4]</w:t>
        </w:r>
      </w:hyperlink>
      <w:r>
        <w:t xml:space="preserve"> (Reuters) - Paragraph 6</w:t>
      </w:r>
      <w:r/>
    </w:p>
    <w:p>
      <w:pPr>
        <w:pStyle w:val="ListBullet"/>
        <w:spacing w:line="240" w:lineRule="auto"/>
        <w:ind w:left="720"/>
      </w:pPr>
      <w:r/>
      <w:hyperlink r:id="rId13">
        <w:r>
          <w:rPr>
            <w:color w:val="0000EE"/>
            <w:u w:val="single"/>
          </w:rPr>
          <w:t>[5]</w:t>
        </w:r>
      </w:hyperlink>
      <w:r>
        <w:t xml:space="preserve"> (Le Monde) - Paragraph 5, Paragraph 6</w:t>
      </w:r>
      <w:r/>
    </w:p>
    <w:p>
      <w:pPr>
        <w:pStyle w:val="ListBullet"/>
        <w:spacing w:line="240" w:lineRule="auto"/>
        <w:ind w:left="720"/>
      </w:pPr>
      <w:r/>
      <w:hyperlink r:id="rId14">
        <w:r>
          <w:rPr>
            <w:color w:val="0000EE"/>
            <w:u w:val="single"/>
          </w:rPr>
          <w:t>[6]</w:t>
        </w:r>
      </w:hyperlink>
      <w:r>
        <w:t xml:space="preserve"> (El Pais) - Paragraph 4, Paragraph 7</w:t>
      </w:r>
      <w:r/>
    </w:p>
    <w:p>
      <w:pPr>
        <w:pStyle w:val="ListBullet"/>
        <w:spacing w:line="240" w:lineRule="auto"/>
        <w:ind w:left="720"/>
      </w:pPr>
      <w:r/>
      <w:hyperlink r:id="rId15">
        <w:r>
          <w:rPr>
            <w:color w:val="0000EE"/>
            <w:u w:val="single"/>
          </w:rPr>
          <w:t>[7]</w:t>
        </w:r>
      </w:hyperlink>
      <w:r>
        <w:t xml:space="preserve"> (Investing.com)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https://www.investing.com/news/economy-news/eu-adopts-90-emissions-cut-target-by-2040-with-key-modifications-93CH-4336479</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https://www.reuters.com/sustainability/cop/eu-countries-agree-deal-2040-climate-target-eu-danish-presidency-2025-11-05/</w:t>
        </w:r>
      </w:hyperlink>
      <w:r>
        <w:t xml:space="preserve"> - On November 5, 2025, EU climate ministers approved a new 2040 climate target aiming to reduce greenhouse gas emissions by 90%. However, the agreement includes flexibilities that could effectively lower the ambition. Under the deal, countries can use foreign carbon credits to account for up to 5% of the reduction target, thereby reducing the required cuts from domestic sources to 85%. Additionally, the EU agreed to consider allowing a further 5% of the emissions reduction to be met through international carbon credits in the future. This means the actual domestic efforts to cut emissions could be as low as 80%, depending on how these flexibilities are utilized. The agreement was announced by Danish climate minister Lars Aagaard, who chaired the negotiations.</w:t>
      </w:r>
      <w:r/>
    </w:p>
    <w:p>
      <w:pPr>
        <w:pStyle w:val="ListNumber"/>
        <w:spacing w:line="240" w:lineRule="auto"/>
        <w:ind w:left="720"/>
      </w:pPr>
      <w:r/>
      <w:hyperlink r:id="rId11">
        <w:r>
          <w:rPr>
            <w:color w:val="0000EE"/>
            <w:u w:val="single"/>
          </w:rPr>
          <w:t>https://apnews.com/article/a1a911e28cb9aa658b5b1e9fddc91935</w:t>
        </w:r>
      </w:hyperlink>
      <w:r>
        <w:t xml:space="preserve"> - The European Union has agreed to cut carbon emissions by 90% by 2040, a move considered a dilution of earlier climate goals. The decision comes just before the COP30 climate summit in Brazil. Although key compromises were made—such as permitting member states to buy international carbon credits and revisit climate policies based on economic performance—Hungary, Slovakia, and Poland opposed the deal. Environmental groups criticized the agreement for enabling emissions outsourcing, undermining the EU’s actual commitment. The accord also permits delaying carbon trading in transport and heating sectors, again to accommodate countries like Poland. Climate ministers reached the decision after intensive overnight talks. While the European Parliament still needs to vote and negotiate further, officials, including Climate Commissioner Wopke Hoekstra, framed the agreement as necessary amidst global tensions. Several nations, including Finland and Germany, advocated for stronger cuts. Despite criticism, EU leaders emphasized the symbolic importance of presenting a unified stance before the Brazil summit. The broader context includes increasing climate events in Europe and shifting political priorities driven by war and geopolitical uncertainty, adding further pressure on environmental strategies.</w:t>
      </w:r>
      <w:r/>
    </w:p>
    <w:p>
      <w:pPr>
        <w:pStyle w:val="ListNumber"/>
        <w:spacing w:line="240" w:lineRule="auto"/>
        <w:ind w:left="720"/>
      </w:pPr>
      <w:r/>
      <w:hyperlink r:id="rId12">
        <w:r>
          <w:rPr>
            <w:color w:val="0000EE"/>
            <w:u w:val="single"/>
          </w:rPr>
          <w:t>https://www.reuters.com/sustainability/cop/eu-warned-by-advisers-not-to-weaken-new-climate-goal-2025-06-02/</w:t>
        </w:r>
      </w:hyperlink>
      <w:r>
        <w:t xml:space="preserve"> - The European Union’s Scientific Advisory Board on Climate Change (ESABCC) has warned against weakening the EU’s proposed 2040 climate target of a 90% reduction in emissions from 1990 levels. The European Commission plans to propose this legally binding goal in July but is facing pressure from member states and is considering alternatives, such as setting lower domestic targets and using international carbon credits. The ESABCC cautions that relying on carbon credits could divert investments from essential domestic industrial transformations and infrastructure development. Though credits can fund emission-reducing projects in developing countries, past misuse led to their exclusion from the EU’s carbon market in 2013 due to concerns over their environmental integrity. The advisory board reiterates its 2023 recommendation of a 90-95% emissions reduction, emphasizing that it is achievable and aligns with global climate objectives. Achieving this would necessitate a nearly emissions-free power sector and widespread industrial electrification. The ESABCC highlights additional benefits, including improved public health, industrial modernization, and reduced dependence on imported fossil fuels, reinforcing the urgency for ambitious and credible climate action.</w:t>
      </w:r>
      <w:r/>
    </w:p>
    <w:p>
      <w:pPr>
        <w:pStyle w:val="ListNumber"/>
        <w:spacing w:line="240" w:lineRule="auto"/>
        <w:ind w:left="720"/>
      </w:pPr>
      <w:r/>
      <w:hyperlink r:id="rId13">
        <w:r>
          <w:rPr>
            <w:color w:val="0000EE"/>
            <w:u w:val="single"/>
          </w:rPr>
          <w:t>https://www.lemonde.fr/planete/article/2025/04/14/climat-la-commission-europeenne-prete-a-affaiblir-l-objectif-de-baisse-des-emissions-pour-2040_6595908_3244.html</w:t>
        </w:r>
      </w:hyperlink>
      <w:r>
        <w:t xml:space="preserve"> - La Commission européenne, dirigée par Ursula von der Leyen, semble prête à revoir à la baisse son objectif ambitieux de réduction de 90 % des émissions de gaz à effet de serre d'ici à 2040, malgré ses engagements antérieurs. Initialement pilier de son mandat avec le Pacte vert visant la neutralité carbone en 2050, cette ambition se heurte désormais à des oppositions politiques croissantes. La droite modérée et les extrêmes droites européennes rejettent toute contrainte écologique supplémentaire, et plusieurs États membres, notamment d'Europe centrale et orientale, s'opposent fermement à cette cible. Même les alliés traditionnels comme l'Allemagne fixent désormais des conditions, telles que l'inclusion de flexibilités liées au stockage carbone ou aux crédits internationaux. La France demande des mesures spécifiques pour le nucléaire, et l’Italie propose un objectif de 80 à 85 %. Alors que la présidente assure vouloir conserver les objectifs climatiques, elle admet la nécessité d’un compromis pragmatique. En conséquence, la Commission retarde sa proposition et pourrait introduire des mécanismes de flexibilité, au risque de compromettre la crédibilité de l’UE en matière climatique, surtout alors que les États-Unis se sont de nouveau retirés de l’accord de Paris.</w:t>
      </w:r>
      <w:r/>
    </w:p>
    <w:p>
      <w:pPr>
        <w:pStyle w:val="ListNumber"/>
        <w:spacing w:line="240" w:lineRule="auto"/>
        <w:ind w:left="720"/>
      </w:pPr>
      <w:r/>
      <w:hyperlink r:id="rId14">
        <w:r>
          <w:rPr>
            <w:color w:val="0000EE"/>
            <w:u w:val="single"/>
          </w:rPr>
          <w:t>https://elpais.com/clima-y-medio-ambiente/2025-09-18/la-ue-pacta-una-declaracion-de-intenciones-con-un-recorte-de-las-emisiones-de-entre-un-663-y-un-725-para-2035.html</w:t>
        </w:r>
      </w:hyperlink>
      <w:r>
        <w:t xml:space="preserve"> - La Unión Europea ha alcanzado un acuerdo provisional para reducir entre un 66,3% y un 72,5% sus emisiones de CO₂ para 2035, en vista de su participación en la próxima cumbre del clima de Naciones Unidas. Esta "declaración de intenciones" –no una contribución nacional determinada (NDC) formal– surge ante la imposibilidad de consensuar una ley climática definitiva que fije la meta de reducción del 90% para 2040. La propuesta fue impulsada por Dinamarca frente a desacuerdos internos en la UE, con países como Hungría y Polonia exigiendo más flexibilidad debido al alto coste económico de los objetivos. Aunque el porcentaje más alto del nuevo rango se alinea con el Acuerdo de París y con la futura meta de 2040, organizaciones como WWF han criticado la medida por considerarla una maniobra diplomática. Alemania, Francia e Italia han abogado por posponer la decisión final a la cumbre de líderes de octubre, dada su relevancia económica y social. La Comisión espera cerrar un acuerdo definitivo antes de la COP30 en Belém, Brasil, en noviembre, para mantener la credibilidad climática de la UE. España, por su parte, ha presionado por avanzar cuanto antes.</w:t>
      </w:r>
      <w:r/>
    </w:p>
    <w:p>
      <w:pPr>
        <w:pStyle w:val="ListNumber"/>
        <w:spacing w:line="240" w:lineRule="auto"/>
        <w:ind w:left="720"/>
      </w:pPr>
      <w:r/>
      <w:hyperlink r:id="rId15">
        <w:r>
          <w:rPr>
            <w:color w:val="0000EE"/>
            <w:u w:val="single"/>
          </w:rPr>
          <w:t>https://www.investing.com/news/stock-market-news/europes-electric-car-industry-urges-eu-not-to-delay-co2-emission-targets-4227999</w:t>
        </w:r>
      </w:hyperlink>
      <w:r>
        <w:t xml:space="preserve"> - Over 150 bosses from Europe’s electric car industry signed a letter on Monday urging the European Union to stick to its 2035 zero emission target for cars and vans. The electric car industry’s signatories, including Volvo Cars and Polestar, warned against any delays to the targets, saying in the letter that would mean stalling Europe’s EV market, handing an advantage to global competitors and eroding investor confidence. It follows a separate letter at the end of August from heads of the European automobile manufacturers’ and automotive suppliers’ associations to European Commission President Ursula von der Leyen stressing that a 100% reduction for cars by 2035 was no longer feasible. That letter included the signature of Mercedes-Benz CEO Ola Kaellenius.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vesting.com/news/economy-news/eu-adopts-90-emissions-cut-target-by-2040-with-key-modifications-93CH-4336479" TargetMode="External"/><Relationship Id="rId10" Type="http://schemas.openxmlformats.org/officeDocument/2006/relationships/hyperlink" Target="https://www.reuters.com/sustainability/cop/eu-countries-agree-deal-2040-climate-target-eu-danish-presidency-2025-11-05/" TargetMode="External"/><Relationship Id="rId11" Type="http://schemas.openxmlformats.org/officeDocument/2006/relationships/hyperlink" Target="https://apnews.com/article/a1a911e28cb9aa658b5b1e9fddc91935" TargetMode="External"/><Relationship Id="rId12" Type="http://schemas.openxmlformats.org/officeDocument/2006/relationships/hyperlink" Target="https://www.reuters.com/sustainability/cop/eu-warned-by-advisers-not-to-weaken-new-climate-goal-2025-06-02/" TargetMode="External"/><Relationship Id="rId13" Type="http://schemas.openxmlformats.org/officeDocument/2006/relationships/hyperlink" Target="https://www.lemonde.fr/planete/article/2025/04/14/climat-la-commission-europeenne-prete-a-affaiblir-l-objectif-de-baisse-des-emissions-pour-2040_6595908_3244.html" TargetMode="External"/><Relationship Id="rId14" Type="http://schemas.openxmlformats.org/officeDocument/2006/relationships/hyperlink" Target="https://elpais.com/clima-y-medio-ambiente/2025-09-18/la-ue-pacta-una-declaracion-de-intenciones-con-un-recorte-de-las-emisiones-de-entre-un-663-y-un-725-para-2035.html" TargetMode="External"/><Relationship Id="rId15" Type="http://schemas.openxmlformats.org/officeDocument/2006/relationships/hyperlink" Target="https://www.investing.com/news/stock-market-news/europes-electric-car-industry-urges-eu-not-to-delay-co2-emission-targets-422799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