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data analytics market accelerates with €4.3 billion Microsoft and $1 billion Oracle investments amid AI-driven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data analytics sector is entering a period of rapid expansion, driven by the dual forces of generative artificial intelligence and large-scale cloud investments across Europe, according to a market report by The Insight Partners. The research projects the global data analytics market will grow at a compound annual growth rate of 27.5% from 2025 to 2031, a pace the report attributes to increasing adoption of AI-integrated tools, cloud scalability and edge computing architectures. </w:t>
      </w:r>
      <w:hyperlink r:id="rId9">
        <w:r>
          <w:rPr>
            <w:color w:val="0000EE"/>
            <w:u w:val="single"/>
          </w:rPr>
          <w:t>[1]</w:t>
        </w:r>
      </w:hyperlink>
      <w:r/>
    </w:p>
    <w:p>
      <w:r/>
      <w:r>
        <w:t xml:space="preserve">Industry incumbents such as Amazon Web Services, IBM, Microsoft, Oracle and SAP are singled out by the report as market leaders, offering platforms that span descriptive, predictive and prescriptive analytics. The Insight Partners says these vendors, along with specialist firms like SAS, Tableau and MicroStrategy, are expanding capabilities that make analytics accessible to non-technical users through natural language interfaces and agentic analytics. </w:t>
      </w:r>
      <w:hyperlink r:id="rId9">
        <w:r>
          <w:rPr>
            <w:color w:val="0000EE"/>
            <w:u w:val="single"/>
          </w:rPr>
          <w:t>[1]</w:t>
        </w:r>
      </w:hyperlink>
      <w:r/>
    </w:p>
    <w:p>
      <w:r/>
      <w:r>
        <w:t xml:space="preserve">Recent, high-profile infrastructure commitments underpin the market momentum in Europe. Microsoft in October 2024 announced a €4.3 billion investment to expand hyperscale cloud and AI data centre capacity in Italy, part of an initiative the company says will deliver digital skills training to more than one million Italians and position the region as a Mediterranean hub for AI workloads. The company presented the move as supporting national economic objectives and wider AI adoption. </w:t>
      </w:r>
      <w:hyperlink r:id="rId10">
        <w:r>
          <w:rPr>
            <w:color w:val="0000EE"/>
            <w:u w:val="single"/>
          </w:rPr>
          <w:t>[3]</w:t>
        </w:r>
      </w:hyperlink>
      <w:hyperlink r:id="rId11">
        <w:r>
          <w:rPr>
            <w:color w:val="0000EE"/>
            <w:u w:val="single"/>
          </w:rPr>
          <w:t>[6]</w:t>
        </w:r>
      </w:hyperlink>
      <w:hyperlink r:id="rId12">
        <w:r>
          <w:rPr>
            <w:color w:val="0000EE"/>
            <w:u w:val="single"/>
          </w:rPr>
          <w:t>[4]</w:t>
        </w:r>
      </w:hyperlink>
      <w:r/>
    </w:p>
    <w:p>
      <w:r/>
      <w:r>
        <w:t xml:space="preserve">Oracle has also pledged major cloud investment in Spain, announcing in June 2024 plans to spend over $1 billion to establish an additional cloud region in Madrid. Oracle says the new region, hosted in partnership with Telefónica España, will support mission-critical workloads for enterprises and public-sector organisations while addressing local regulatory and data residency requirements. </w:t>
      </w:r>
      <w:hyperlink r:id="rId13">
        <w:r>
          <w:rPr>
            <w:color w:val="0000EE"/>
            <w:u w:val="single"/>
          </w:rPr>
          <w:t>[2]</w:t>
        </w:r>
      </w:hyperlink>
      <w:hyperlink r:id="rId14">
        <w:r>
          <w:rPr>
            <w:color w:val="0000EE"/>
            <w:u w:val="single"/>
          </w:rPr>
          <w:t>[5]</w:t>
        </w:r>
      </w:hyperlink>
      <w:r/>
    </w:p>
    <w:p>
      <w:r/>
      <w:r>
        <w:t xml:space="preserve">The Insight Partners highlights regional contrasts that are shaping demand. North America remains a leader because of its deep cloud infrastructure and enterprise adoption, while Asia-Pacific is the fastest-growing market, aided by an IoT-driven surge in predictive analytics across manufacturing, retail and telecoms. In Europe, growing data-centre investment, particularly in the UK, Italy and Spain, is strengthening capabilities for finance, healthcare and government analytics. </w:t>
      </w:r>
      <w:hyperlink r:id="rId9">
        <w:r>
          <w:rPr>
            <w:color w:val="0000EE"/>
            <w:u w:val="single"/>
          </w:rPr>
          <w:t>[1]</w:t>
        </w:r>
      </w:hyperlink>
      <w:hyperlink r:id="rId13">
        <w:r>
          <w:rPr>
            <w:color w:val="0000EE"/>
            <w:u w:val="single"/>
          </w:rPr>
          <w:t>[2]</w:t>
        </w:r>
      </w:hyperlink>
      <w:hyperlink r:id="rId10">
        <w:r>
          <w:rPr>
            <w:color w:val="0000EE"/>
            <w:u w:val="single"/>
          </w:rPr>
          <w:t>[3]</w:t>
        </w:r>
      </w:hyperlink>
      <w:r/>
    </w:p>
    <w:p>
      <w:r/>
      <w:r>
        <w:t xml:space="preserve">Technical trends cited in the report include the rise of real-time streaming, edge computing and retrieval-augmented generation, which together enable analytics to run closer to data sources and deliver faster operational decisions. Gartner research referenced by the report forecasts that AI-driven tools will let non-technical users create a majority of new data integration flows by 2026, reinforcing the move towards democratised analytics. </w:t>
      </w:r>
      <w:hyperlink r:id="rId9">
        <w:r>
          <w:rPr>
            <w:color w:val="0000EE"/>
            <w:u w:val="single"/>
          </w:rPr>
          <w:t>[1]</w:t>
        </w:r>
      </w:hyperlink>
      <w:r/>
    </w:p>
    <w:p>
      <w:r/>
      <w:r>
        <w:t xml:space="preserve">Sector applications are broad. The report points to prescriptive analytics guiding supply-chain optimisation, predictive models for workforce planning, customer analytics in retail and database management for 5G-era telecoms. Public-sector uses are growing too, with partnerships expanding access to analytics for government planning and service delivery. The Insight Partners frames these developments as transforming data from a static asset into a “living” resource that drives strategic decision-making. </w:t>
      </w:r>
      <w:hyperlink r:id="rId9">
        <w:r>
          <w:rPr>
            <w:color w:val="0000EE"/>
            <w:u w:val="single"/>
          </w:rPr>
          <w:t>[1]</w:t>
        </w:r>
      </w:hyperlink>
      <w:r/>
    </w:p>
    <w:p>
      <w:r/>
      <w:r>
        <w:t xml:space="preserve">Despite the bullish outlook, the report notes governance and privacy will remain central constraints as organisations adopt hybrid cloud-edge models. It argues that data-protection rules and localisation requirements will shape architecture choices, and that vendors will need to balance on-device processing with cloud-scale services to address latency, compliance and security. </w:t>
      </w:r>
      <w:hyperlink r:id="rId9">
        <w:r>
          <w:rPr>
            <w:color w:val="0000EE"/>
            <w:u w:val="single"/>
          </w:rPr>
          <w:t>[1]</w:t>
        </w:r>
      </w:hyperlink>
      <w:r/>
    </w:p>
    <w:p>
      <w:r/>
      <w:r>
        <w:t xml:space="preserve">For businesses weighing strategy, the implication is clear: firms that combine cloud scale, edge processing and AI-driven user interfaces are likely to extract disproportionate value from their data. According to the report, companies that delay modernising analytics stacks risk falling behind in markets where timely, automated insights define competitive advantage. </w:t>
      </w:r>
      <w:hyperlink r:id="rId9">
        <w:r>
          <w:rPr>
            <w:color w:val="0000EE"/>
            <w:u w:val="single"/>
          </w:rPr>
          <w:t>[1]</w:t>
        </w:r>
      </w:hyperlink>
      <w:r/>
    </w:p>
    <w:p>
      <w:r/>
      <w:r>
        <w:t>Reference Map:</w:t>
      </w:r>
      <w:r/>
      <w:r/>
    </w:p>
    <w:p>
      <w:pPr>
        <w:pStyle w:val="ListBullet"/>
        <w:spacing w:line="240" w:lineRule="auto"/>
        <w:ind w:left="720"/>
      </w:pPr>
      <w:r/>
      <w:hyperlink r:id="rId9">
        <w:r>
          <w:rPr>
            <w:color w:val="0000EE"/>
            <w:u w:val="single"/>
          </w:rPr>
          <w:t>[1]</w:t>
        </w:r>
      </w:hyperlink>
      <w:r>
        <w:t xml:space="preserve"> (Industry Today / The Insight Partners press release) - Paragraph 1, Paragraph 2, Paragraph 5, Paragraph 6, Paragraph 7, Paragraph 8, Paragraph 9</w:t>
      </w:r>
      <w:r/>
    </w:p>
    <w:p>
      <w:pPr>
        <w:pStyle w:val="ListBullet"/>
        <w:spacing w:line="240" w:lineRule="auto"/>
        <w:ind w:left="720"/>
      </w:pPr>
      <w:r/>
      <w:hyperlink r:id="rId10">
        <w:r>
          <w:rPr>
            <w:color w:val="0000EE"/>
            <w:u w:val="single"/>
          </w:rPr>
          <w:t>[3]</w:t>
        </w:r>
      </w:hyperlink>
      <w:r>
        <w:t xml:space="preserve"> (Microsoft press release, October 2024) - Paragraph 3</w:t>
      </w:r>
      <w:r/>
    </w:p>
    <w:p>
      <w:pPr>
        <w:pStyle w:val="ListBullet"/>
        <w:spacing w:line="240" w:lineRule="auto"/>
        <w:ind w:left="720"/>
      </w:pPr>
      <w:r/>
      <w:hyperlink r:id="rId11">
        <w:r>
          <w:rPr>
            <w:color w:val="0000EE"/>
            <w:u w:val="single"/>
          </w:rPr>
          <w:t>[6]</w:t>
        </w:r>
      </w:hyperlink>
      <w:r>
        <w:t xml:space="preserve"> (Microsoft AI Tour coverage, October 2024) - Paragraph 3</w:t>
      </w:r>
      <w:r/>
    </w:p>
    <w:p>
      <w:pPr>
        <w:pStyle w:val="ListBullet"/>
        <w:spacing w:line="240" w:lineRule="auto"/>
        <w:ind w:left="720"/>
      </w:pPr>
      <w:r/>
      <w:hyperlink r:id="rId12">
        <w:r>
          <w:rPr>
            <w:color w:val="0000EE"/>
            <w:u w:val="single"/>
          </w:rPr>
          <w:t>[4]</w:t>
        </w:r>
      </w:hyperlink>
      <w:r>
        <w:t xml:space="preserve"> (Microsoft announcement, June 2023) - Paragraph 3</w:t>
      </w:r>
      <w:r/>
    </w:p>
    <w:p>
      <w:pPr>
        <w:pStyle w:val="ListBullet"/>
        <w:spacing w:line="240" w:lineRule="auto"/>
        <w:ind w:left="720"/>
      </w:pPr>
      <w:r/>
      <w:hyperlink r:id="rId13">
        <w:r>
          <w:rPr>
            <w:color w:val="0000EE"/>
            <w:u w:val="single"/>
          </w:rPr>
          <w:t>[2]</w:t>
        </w:r>
      </w:hyperlink>
      <w:r>
        <w:t xml:space="preserve"> (Oracle press release, June 2024) - Paragraph 4, Paragraph 5</w:t>
      </w:r>
      <w:r/>
    </w:p>
    <w:p>
      <w:pPr>
        <w:pStyle w:val="ListBullet"/>
        <w:spacing w:line="240" w:lineRule="auto"/>
        <w:ind w:left="720"/>
      </w:pPr>
      <w:r/>
      <w:hyperlink r:id="rId14">
        <w:r>
          <w:rPr>
            <w:color w:val="0000EE"/>
            <w:u w:val="single"/>
          </w:rPr>
          <w:t>[5]</w:t>
        </w:r>
      </w:hyperlink>
      <w:r>
        <w:t xml:space="preserve"> (Oracle announcement duplicate) - Paragraph 4</w:t>
      </w:r>
      <w:r/>
      <w:r/>
    </w:p>
    <w:p>
      <w:r/>
      <w:r>
        <w:t>Source:</w:t>
      </w:r>
      <w:hyperlink r:id="rId15">
        <w:r>
          <w:rPr>
            <w:color w:val="0000EE"/>
            <w:u w:val="single"/>
          </w:rPr>
          <w:t xml:space="preserve"> Fuse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https://industrytoday.co.uk/it/data-analytics-market-press-release-275-cagr-surge-to-2031-amid-ai-innovations</w:t>
        </w:r>
      </w:hyperlink>
      <w:r>
        <w:t xml:space="preserve"> - Please view link - unable to able to access data</w:t>
      </w:r>
      <w:r/>
    </w:p>
    <w:p>
      <w:pPr>
        <w:pStyle w:val="ListNumber"/>
        <w:spacing w:line="240" w:lineRule="auto"/>
        <w:ind w:left="720"/>
      </w:pPr>
      <w:r/>
      <w:hyperlink r:id="rId13">
        <w:r>
          <w:rPr>
            <w:color w:val="0000EE"/>
            <w:u w:val="single"/>
          </w:rPr>
          <w:t>https://www.oracle.com/europe/news/announcement/oracle-to-invest-in-ai-and-cloud-computing-in-spain-2024-06-20/</w:t>
        </w:r>
      </w:hyperlink>
      <w:r>
        <w:t xml:space="preserve"> - In June 2024, Oracle announced plans to invest over $1 billion in AI and cloud computing in Spain. This investment aims to establish a third cloud region in Madrid, enhancing Oracle Cloud Infrastructure (OCI) services for Spanish enterprises and public sector organizations. The new region will support mission-critical workloads, address regulatory requirements, and foster innovation in data, analytics, and AI. Telefonica España will host the planned cloud region, contributing to Spain's digital transformation and economic growth.</w:t>
      </w:r>
      <w:r/>
    </w:p>
    <w:p>
      <w:pPr>
        <w:pStyle w:val="ListNumber"/>
        <w:spacing w:line="240" w:lineRule="auto"/>
        <w:ind w:left="720"/>
      </w:pPr>
      <w:r/>
      <w:hyperlink r:id="rId10">
        <w:r>
          <w:rPr>
            <w:color w:val="0000EE"/>
            <w:u w:val="single"/>
          </w:rPr>
          <w:t>https://news.microsoft.com/it-it/2024/10/02/microsoft-investe-43-mld-di-euro-per-potenziare-linfrastruttura-ai-e-la-capacita-cloud-in-italia/</w:t>
        </w:r>
      </w:hyperlink>
      <w:r>
        <w:t xml:space="preserve"> - In October 2024, Microsoft announced a €4.3 billion investment over two years to expand its hyperscale cloud and AI data center infrastructure in Italy. This initiative aims to help Italy maximize AI opportunities and support the government's economic and demographic objectives. The investment includes providing digital skills training to over 1 million Italians by the end of 2025, positioning Italy North as one of Microsoft's largest data center regions in Europe and a hub for the Mediterranean and North Africa.</w:t>
      </w:r>
      <w:r/>
    </w:p>
    <w:p>
      <w:pPr>
        <w:pStyle w:val="ListNumber"/>
        <w:spacing w:line="240" w:lineRule="auto"/>
        <w:ind w:left="720"/>
      </w:pPr>
      <w:r/>
      <w:hyperlink r:id="rId12">
        <w:r>
          <w:rPr>
            <w:color w:val="0000EE"/>
            <w:u w:val="single"/>
          </w:rPr>
          <w:t>https://news.microsoft.com/europe/2023/06/05/microsoft-announces-its-first-cloud-region-in-italy-accelerating-innovation-and-economic-opportunity/</w:t>
        </w:r>
      </w:hyperlink>
      <w:r>
        <w:t xml:space="preserve"> - In June 2023, Microsoft announced its first cloud region in Italy as part of the Ambizione Italia initiative, a five-year, $1.5 billion investment plan launched in 2020. The new data center region aims to drive economic growth, create job opportunities, and support digital innovation in Italy. It will serve Italian companies and global organizations, providing cloud services to the Italian Public Administration and contributing to the country's digital transformation goals.</w:t>
      </w:r>
      <w:r/>
    </w:p>
    <w:p>
      <w:pPr>
        <w:pStyle w:val="ListNumber"/>
        <w:spacing w:line="240" w:lineRule="auto"/>
        <w:ind w:left="720"/>
      </w:pPr>
      <w:r/>
      <w:hyperlink r:id="rId14">
        <w:r>
          <w:rPr>
            <w:color w:val="0000EE"/>
            <w:u w:val="single"/>
          </w:rPr>
          <w:t>https://www.oracle.com/lk/news/announcement/oracle-to-invest-in-ai-and-cloud-computing-in-spain-2024-06-20/</w:t>
        </w:r>
      </w:hyperlink>
      <w:r>
        <w:t xml:space="preserve"> - In June 2024, Oracle announced plans to invest over $1 billion in AI and cloud computing in Spain. This investment aims to establish a third cloud region in Madrid, enhancing Oracle Cloud Infrastructure (OCI) services for Spanish enterprises and public sector organizations. The new region will support mission-critical workloads, address regulatory requirements, and foster innovation in data, analytics, and AI. Telefonica España will host the planned cloud region, contributing to Spain's digital transformation and economic growth.</w:t>
      </w:r>
      <w:r/>
    </w:p>
    <w:p>
      <w:pPr>
        <w:pStyle w:val="ListNumber"/>
        <w:spacing w:line="240" w:lineRule="auto"/>
        <w:ind w:left="720"/>
      </w:pPr>
      <w:r/>
      <w:hyperlink r:id="rId11">
        <w:r>
          <w:rPr>
            <w:color w:val="0000EE"/>
            <w:u w:val="single"/>
          </w:rPr>
          <w:t>https://news.microsoft.com/it-it/2024/10/23/microsoft-ceo-satya-nadella-showcases-transformative-power-of-artificial-intelligence-for-italys-growth-at-microsoft-ai-tour-in-rome/</w:t>
        </w:r>
      </w:hyperlink>
      <w:r>
        <w:t xml:space="preserve"> - In October 2024, Microsoft CEO Satya Nadella showcased the transformative power of artificial intelligence for Italy's growth during the Microsoft AI Tour in Rome. The event highlighted Microsoft's €4.3 billion investment in Italy, focusing on expanding AI infrastructure and providing digital skills training to over 1 million Italians by the end of 2025. The initiative aims to position Italy as a leader in AI adoption, fostering innovation and economic growth across various sectors.</w:t>
      </w:r>
      <w:r/>
    </w:p>
    <w:p>
      <w:pPr>
        <w:pStyle w:val="ListNumber"/>
        <w:spacing w:line="240" w:lineRule="auto"/>
        <w:ind w:left="720"/>
      </w:pPr>
      <w:r/>
      <w:hyperlink r:id="rId12">
        <w:r>
          <w:rPr>
            <w:color w:val="0000EE"/>
            <w:u w:val="single"/>
          </w:rPr>
          <w:t>https://news.microsoft.com/europe/2023/06/05/microsoft-announces-its-first-cloud-region-in-italy-accelerating-innovation-and-economic-opportunity/</w:t>
        </w:r>
      </w:hyperlink>
      <w:r>
        <w:t xml:space="preserve"> - In June 2023, Microsoft announced its first cloud region in Italy as part of the Ambizione Italia initiative, a five-year, $1.5 billion investment plan launched in 2020. The new data center region aims to drive economic growth, create job opportunities, and support digital innovation in Italy. It will serve Italian companies and global organizations, providing cloud services to the Italian Public Administration and contributing to the country's digital transformation goals.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ustrytoday.co.uk/it/data-analytics-market-press-release-275-cagr-surge-to-2031-amid-ai-innovations" TargetMode="External"/><Relationship Id="rId10" Type="http://schemas.openxmlformats.org/officeDocument/2006/relationships/hyperlink" Target="https://news.microsoft.com/it-it/2024/10/02/microsoft-investe-43-mld-di-euro-per-potenziare-linfrastruttura-ai-e-la-capacita-cloud-in-italia/" TargetMode="External"/><Relationship Id="rId11" Type="http://schemas.openxmlformats.org/officeDocument/2006/relationships/hyperlink" Target="https://news.microsoft.com/it-it/2024/10/23/microsoft-ceo-satya-nadella-showcases-transformative-power-of-artificial-intelligence-for-italys-growth-at-microsoft-ai-tour-in-rome/" TargetMode="External"/><Relationship Id="rId12" Type="http://schemas.openxmlformats.org/officeDocument/2006/relationships/hyperlink" Target="https://news.microsoft.com/europe/2023/06/05/microsoft-announces-its-first-cloud-region-in-italy-accelerating-innovation-and-economic-opportunity/" TargetMode="External"/><Relationship Id="rId13" Type="http://schemas.openxmlformats.org/officeDocument/2006/relationships/hyperlink" Target="https://www.oracle.com/europe/news/announcement/oracle-to-invest-in-ai-and-cloud-computing-in-spain-2024-06-20/" TargetMode="External"/><Relationship Id="rId14" Type="http://schemas.openxmlformats.org/officeDocument/2006/relationships/hyperlink" Target="https://www.oracle.com/lk/news/announcement/oracle-to-invest-in-ai-and-cloud-computing-in-spain-2024-06-20/" TargetMode="External"/><Relationship Id="rId15" Type="http://schemas.openxmlformats.org/officeDocument/2006/relationships/hyperlink" Target="https://fusewire.fusesquare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