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AI's rapid ascent is reshaping ecommerce from niche tool to core infrastructure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Generative AI is no longer just a back-office efficiency play for ecommerce. By 2026, it is increasingly shaping how shoppers discover products, how merchants present catalogues, and how retailers think about traffic, conversion and checkout. The central change is not that every retailer has cracked the model; it is that the gap between testing AI and making it commercially meaningful has become a strategic fault line. Research from Precedence Research and Research and Markets suggests the specialist market for generative AI in ecommerce remains relatively small in absolute terms, but it is expanding quickly enough to force board-level attention.</w:t>
      </w:r>
      <w:r/>
    </w:p>
    <w:p>
      <w:r/>
      <w:r>
        <w:t>That market is still early, and the forecasts vary. Precedence Research values the sector at just under $1 billion in 2025 and sees it rising to nearly $4 billion by 2035, while Research and Markets puts the market at about $1.1 billion in 2025 and $1.55 billion in 2026, with much faster growth implied in its retail-focused framing. The spread reflects different definitions, but the message is consistent: generative AI in commerce is moving from niche tooling to a more durable layer of retail infrastructure.</w:t>
      </w:r>
      <w:r/>
    </w:p>
    <w:p>
      <w:r/>
      <w:r>
        <w:t>The clearest proof point came during the 2025 holiday season, which several market trackers now treat as the inflection moment. Adobe said online shopping benefited from a sharp rise in generative AI-driven visits, while Salesforce reported that AI and agents influenced a substantial share of global holiday spend. More important than volume alone was quality: Adobe found AI-referred traffic converted better, stayed longer and bounced less than non-AI traffic, suggesting that shoppers arriving through conversational tools were further down the purchase funnel than many retailers had expected.</w:t>
      </w:r>
      <w:r/>
    </w:p>
    <w:p>
      <w:r/>
      <w:r>
        <w:t>That shift helps explain why product data quality has moved to the centre of the ecommerce AI conversation. If consumers begin research in chat-based interfaces, the retailers that win are likely to be those whose catalogues are structured, consistent and machine-readable. The summaries point to the growing importance of Generative Engine Optimisation and Answer Engine Optimisation, but the deeper issue is simpler: weak product information, fragmented ownership and poor governance are now commercial liabilities, not just technical debt.</w:t>
      </w:r>
      <w:r/>
    </w:p>
    <w:p>
      <w:r/>
      <w:r>
        <w:t>The best-supported use case remains personalisation. McKinsey’s research has long argued that effective personalisation can lift revenue and improve marketing efficiency, and the 2026 ecommerce analysis treats that as the most credible route to measurable return. In practice, generative AI is being used to tailor product detail pages, refine recommendations and adapt content to different buying contexts. That matters because it connects AI directly to merchandising performance, rather than to productivity savings alone.</w:t>
      </w:r>
      <w:r/>
    </w:p>
    <w:p>
      <w:r/>
      <w:r>
        <w:t>A second change is the rise of agentic commerce, where AI systems do more than recommend and begin to help complete transactions. OpenAI and Stripe introduced the Agentic Commerce Protocol in 2025, while Shopify and Google have pushed their own approach for AI-led shopping. The existence of multiple standards points to a fragmented future rather than a single universal model, which means merchants are likely to need flexible integrations, cleaner APIs and better catalogue infrastructure if they want to remain visible inside AI-led shopping journeys.</w:t>
      </w:r>
      <w:r/>
    </w:p>
    <w:p>
      <w:r/>
      <w:r>
        <w:t>Even so, the biggest obstacle remains organisational, not technical. The market research and industry summaries converge on a similar pattern: most retailers are using or evaluating generative AI, but only a small minority have scaled it across production with measurable profit impact. For ecommerce leaders, that makes 2026 less about experimenting with another tool and more about deciding which use cases deserve investment, how to govern them, and whether the underlying stack is ready for machine-driven discovery at all.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r/>
    </w:p>
    <w:p>
      <w:pPr>
        <w:pStyle w:val="ListBullet"/>
        <w:spacing w:line="240" w:lineRule="auto"/>
        <w:ind w:left="720"/>
      </w:pPr>
      <w:r/>
      <w:r>
        <w:t xml:space="preserve">Paragraph 1: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3: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4: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pPr>
        <w:pStyle w:val="ListBullet"/>
        <w:spacing w:line="240" w:lineRule="auto"/>
        <w:ind w:left="720"/>
      </w:pPr>
      <w:r/>
      <w:r>
        <w:t xml:space="preserve">Paragraph 5: </w:t>
      </w:r>
      <w:hyperlink r:id="rId14">
        <w:r>
          <w:rPr>
            <w:color w:val="0000EE"/>
            <w:u w:val="single"/>
          </w:rPr>
          <w:t>[6]</w:t>
        </w:r>
      </w:hyperlink>
      <w:r/>
    </w:p>
    <w:p>
      <w:pPr>
        <w:pStyle w:val="ListBullet"/>
        <w:spacing w:line="240" w:lineRule="auto"/>
        <w:ind w:left="720"/>
      </w:pPr>
      <w:r/>
      <w:r>
        <w:t xml:space="preserve">Paragraph 6: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7: </w:t>
      </w:r>
      <w:hyperlink r:id="rId12">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https://elogic.co/blog/generative-ai-ecommerce-2026/</w:t>
        </w:r>
      </w:hyperlink>
      <w:r>
        <w:t xml:space="preserve"> - Please view link - unable to able to access data</w:t>
      </w:r>
      <w:r/>
    </w:p>
    <w:p>
      <w:pPr>
        <w:pStyle w:val="ListNumber"/>
        <w:spacing w:line="240" w:lineRule="auto"/>
        <w:ind w:left="720"/>
      </w:pPr>
      <w:r/>
      <w:hyperlink r:id="rId10">
        <w:r>
          <w:rPr>
            <w:color w:val="0000EE"/>
            <w:u w:val="single"/>
          </w:rPr>
          <w:t>https://www.precedenceresearch.com/generative-ai-in-e-commerce-market</w:t>
        </w:r>
      </w:hyperlink>
      <w:r>
        <w:t xml:space="preserve"> - Precedence Research's report on the Generative AI in E-Commerce Market provides a comprehensive analysis of the market's size, share, and trends from 2026 to 2035. The report highlights that the global market was valued at USD 962.24 million in 2025 and is projected to reach approximately USD 3,949.94 million by 2035, growing at a compound annual growth rate (CAGR) of 15.17% during the forecast period. The study delves into various deployment modes, technologies, and applications within the generative AI sector in e-commerce, offering insights into the market's dynamics and future prospects.</w:t>
      </w:r>
      <w:r/>
    </w:p>
    <w:p>
      <w:pPr>
        <w:pStyle w:val="ListNumber"/>
        <w:spacing w:line="240" w:lineRule="auto"/>
        <w:ind w:left="720"/>
      </w:pPr>
      <w:r/>
      <w:hyperlink r:id="rId11">
        <w:r>
          <w:rPr>
            <w:color w:val="0000EE"/>
            <w:u w:val="single"/>
          </w:rPr>
          <w:t>https://www.researchandmarkets.com/reports/6035182/generative-ai-in-retail-market-report</w:t>
        </w:r>
      </w:hyperlink>
      <w:r>
        <w:t xml:space="preserve"> - Research and Markets' 'Generative AI in Retail Market Report 2026' offers an in-depth analysis of the generative AI market within the retail sector. The report indicates that the market size is expected to grow from $1.11 billion in 2025 to $1.55 billion in 2026, reflecting a compound annual growth rate (CAGR) of 39.8%. This growth is attributed to the rise of e-commerce platforms, increased adoption of AI tools in retail, growing demand for personalized shopping experiences, advancements in cloud computing, and the integration of big data analytics. The report provides detailed insights into market dynamics, key players, and future trends shaping the industry.</w:t>
      </w:r>
      <w:r/>
    </w:p>
    <w:p>
      <w:pPr>
        <w:pStyle w:val="ListNumber"/>
        <w:spacing w:line="240" w:lineRule="auto"/>
        <w:ind w:left="720"/>
      </w:pPr>
      <w:r/>
      <w:hyperlink r:id="rId12">
        <w:r>
          <w:rPr>
            <w:color w:val="0000EE"/>
            <w:u w:val="single"/>
          </w:rPr>
          <w:t>https://www.researchandmarkets.com/reports/6226703/generative-ai-in-retail-stores-market-report</w:t>
        </w:r>
      </w:hyperlink>
      <w:r>
        <w:t xml:space="preserve"> - The 'Generative AI in Retail Stores Market Report 2026' by Research and Markets examines the rapid growth of generative AI applications in retail stores. The report forecasts the market size to increase from $1.35 billion in 2025 to $1.55 billion in 2026, with a compound annual growth rate (CAGR) of 14.4%. Factors contributing to this growth include the increasing adoption of e-commerce and digital platforms, growth in customer data availability, rising demand for personalized shopping experiences, early deployment of AI-powered chatbots, and the expansion of retail analytics solutions. The report offers a comprehensive analysis of market trends, key players, and future projections.</w:t>
      </w:r>
      <w:r/>
    </w:p>
    <w:p>
      <w:pPr>
        <w:pStyle w:val="ListNumber"/>
        <w:spacing w:line="240" w:lineRule="auto"/>
        <w:ind w:left="720"/>
      </w:pPr>
      <w:r/>
      <w:hyperlink r:id="rId13">
        <w:r>
          <w:rPr>
            <w:color w:val="0000EE"/>
            <w:u w:val="single"/>
          </w:rPr>
          <w:t>https://www.precedenceresearch.com/generative-ai-market</w:t>
        </w:r>
      </w:hyperlink>
      <w:r>
        <w:t xml:space="preserve"> - Precedence Research's 'Generative AI Market Size, Share and Trends 2026 to 2035' report provides a global analysis of the generative AI market. The report estimates the market size at USD 37.89 billion in 2025 and projects it to reach approximately USD 1,206.24 billion by 2035, expanding at a compound annual growth rate (CAGR) of 36.97% from 2025 to 2034. The study covers various technologies, modalities, deployment modes, and end-user industries, offering insights into the market's dynamics and future growth prospects.</w:t>
      </w:r>
      <w:r/>
    </w:p>
    <w:p>
      <w:pPr>
        <w:pStyle w:val="ListNumber"/>
        <w:spacing w:line="240" w:lineRule="auto"/>
        <w:ind w:left="720"/>
      </w:pPr>
      <w:r/>
      <w:hyperlink r:id="rId14">
        <w:r>
          <w:rPr>
            <w:color w:val="0000EE"/>
            <w:u w:val="single"/>
          </w:rPr>
          <w:t>https://www.precedenceresearch.com/generative-ai-in-customer-services-market</w:t>
        </w:r>
      </w:hyperlink>
      <w:r>
        <w:t xml:space="preserve"> - Precedence Research's 'Generative AI in Customer Services Market Size, Share and Trends 2026 to 2035' report analyzes the impact of generative AI on customer service across various industries, including healthcare, retail, finance, and telecommunications. The report provides insights into deployment modes, applications such as chatbots, virtual assistants, personalized recommendations, and sentiment analysis, and forecasts the market's growth trajectory from 2026 to 2035. It offers a comprehensive overview of market dynamics, key players, and future trends shaping the customer service sector.</w:t>
      </w:r>
      <w:r/>
    </w:p>
    <w:p>
      <w:pPr>
        <w:pStyle w:val="ListNumber"/>
        <w:spacing w:line="240" w:lineRule="auto"/>
        <w:ind w:left="720"/>
      </w:pPr>
      <w:r/>
      <w:hyperlink r:id="rId15">
        <w:r>
          <w:rPr>
            <w:color w:val="0000EE"/>
            <w:u w:val="single"/>
          </w:rPr>
          <w:t>https://www.precedenceresearch.com/generative-ai-in-logistics-market</w:t>
        </w:r>
      </w:hyperlink>
      <w:r>
        <w:t xml:space="preserve"> - The 'Generative AI in Logistics Market Size, Share, and Trends 2026 to 2035' report by Precedence Research examines the application of generative AI in the logistics industry. The report estimates the market size at USD 1.47 billion in 2025 and projects it to reach approximately USD 33.71 billion by 2035, expanding at a compound annual growth rate (CAGR) of 35.91% from 2026 to 2035. The study covers various components, deployment modes, and end-user industries, providing insights into the market's dynamics and future growth prospects.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ogic.co/blog/generative-ai-ecommerce-2026/" TargetMode="External"/><Relationship Id="rId10" Type="http://schemas.openxmlformats.org/officeDocument/2006/relationships/hyperlink" Target="https://www.precedenceresearch.com/generative-ai-in-e-commerce-market" TargetMode="External"/><Relationship Id="rId11" Type="http://schemas.openxmlformats.org/officeDocument/2006/relationships/hyperlink" Target="https://www.researchandmarkets.com/reports/6035182/generative-ai-in-retail-market-report" TargetMode="External"/><Relationship Id="rId12" Type="http://schemas.openxmlformats.org/officeDocument/2006/relationships/hyperlink" Target="https://www.researchandmarkets.com/reports/6226703/generative-ai-in-retail-stores-market-report" TargetMode="External"/><Relationship Id="rId13" Type="http://schemas.openxmlformats.org/officeDocument/2006/relationships/hyperlink" Target="https://www.precedenceresearch.com/generative-ai-market" TargetMode="External"/><Relationship Id="rId14" Type="http://schemas.openxmlformats.org/officeDocument/2006/relationships/hyperlink" Target="https://www.precedenceresearch.com/generative-ai-in-customer-services-market" TargetMode="External"/><Relationship Id="rId15" Type="http://schemas.openxmlformats.org/officeDocument/2006/relationships/hyperlink" Target="https://www.precedenceresearch.com/generative-ai-in-logistics-market"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